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8A01F" w14:textId="5063D176" w:rsidR="00147E20" w:rsidRPr="009068D9" w:rsidRDefault="00147E20" w:rsidP="00147E20">
      <w:pPr>
        <w:pStyle w:val="Heading1"/>
        <w:spacing w:before="240"/>
        <w:rPr>
          <w:color w:val="0A163C" w:themeColor="accent4" w:themeShade="80"/>
        </w:rPr>
      </w:pPr>
      <w:r w:rsidRPr="009068D9">
        <w:rPr>
          <w:color w:val="0A163C" w:themeColor="accent4" w:themeShade="80"/>
        </w:rPr>
        <w:t xml:space="preserve">Appendix </w:t>
      </w:r>
      <w:r w:rsidR="00B66726">
        <w:rPr>
          <w:color w:val="0A163C" w:themeColor="accent4" w:themeShade="80"/>
        </w:rPr>
        <w:t>3</w:t>
      </w:r>
      <w:r w:rsidR="00350D92" w:rsidRPr="009068D9">
        <w:rPr>
          <w:color w:val="0A163C" w:themeColor="accent4" w:themeShade="80"/>
        </w:rPr>
        <w:t xml:space="preserve"> </w:t>
      </w:r>
      <w:r w:rsidRPr="009068D9">
        <w:rPr>
          <w:color w:val="0A163C" w:themeColor="accent4" w:themeShade="80"/>
        </w:rPr>
        <w:t>- Declaration of Honor on exclusion criteria</w:t>
      </w:r>
    </w:p>
    <w:p w14:paraId="2FE3B2F5" w14:textId="2FFD0D77" w:rsidR="00147E20" w:rsidRPr="00DC3E7B" w:rsidRDefault="00147E20" w:rsidP="00147E20">
      <w:pPr>
        <w:spacing w:before="120" w:after="120"/>
        <w:jc w:val="both"/>
        <w:rPr>
          <w:szCs w:val="20"/>
        </w:rPr>
      </w:pPr>
      <w:r w:rsidRPr="00DC3E7B">
        <w:rPr>
          <w:szCs w:val="20"/>
        </w:rPr>
        <w:t xml:space="preserve">The undersigned </w:t>
      </w:r>
      <w:r w:rsidR="009D1506" w:rsidRPr="009D1506">
        <w:rPr>
          <w:szCs w:val="20"/>
        </w:rPr>
        <w:t>authorized representative</w:t>
      </w:r>
      <w:r w:rsidRPr="009D1506">
        <w:rPr>
          <w:szCs w:val="20"/>
        </w:rPr>
        <w:t>, representing</w:t>
      </w:r>
      <w:r w:rsidRPr="00DC3E7B">
        <w:rPr>
          <w:szCs w:val="20"/>
        </w:rPr>
        <w:t>:</w:t>
      </w:r>
    </w:p>
    <w:tbl>
      <w:tblPr>
        <w:tblStyle w:val="ListTable3"/>
        <w:tblW w:w="9215" w:type="dxa"/>
        <w:tblLook w:val="04A0" w:firstRow="1" w:lastRow="0" w:firstColumn="1" w:lastColumn="0" w:noHBand="0" w:noVBand="1"/>
      </w:tblPr>
      <w:tblGrid>
        <w:gridCol w:w="2727"/>
        <w:gridCol w:w="6488"/>
      </w:tblGrid>
      <w:tr w:rsidR="00147E20" w:rsidRPr="00DC3E7B" w14:paraId="594C4750" w14:textId="77777777" w:rsidTr="009068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215" w:type="dxa"/>
            <w:gridSpan w:val="2"/>
            <w:shd w:val="clear" w:color="auto" w:fill="0A163C" w:themeFill="accent4" w:themeFillShade="80"/>
          </w:tcPr>
          <w:p w14:paraId="4D5537D8" w14:textId="77777777" w:rsidR="00147E20" w:rsidRPr="00E51F6B" w:rsidRDefault="00147E20" w:rsidP="007F7DBA">
            <w:pPr>
              <w:jc w:val="both"/>
              <w:rPr>
                <w:color w:val="FFFFFF" w:themeColor="background1"/>
                <w:szCs w:val="20"/>
              </w:rPr>
            </w:pPr>
            <w:r w:rsidRPr="00E51F6B">
              <w:rPr>
                <w:color w:val="FFFFFF" w:themeColor="background1"/>
                <w:szCs w:val="20"/>
              </w:rPr>
              <w:t xml:space="preserve">The following legal person (hereinafter: Tenderer): </w:t>
            </w:r>
          </w:p>
        </w:tc>
      </w:tr>
      <w:tr w:rsidR="00147E20" w:rsidRPr="00DC3E7B" w14:paraId="0B749A49"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14:paraId="5E58ACD7" w14:textId="77777777" w:rsidR="00147E20" w:rsidRPr="00DC3E7B" w:rsidRDefault="00147E20" w:rsidP="007F7DBA">
            <w:pPr>
              <w:rPr>
                <w:szCs w:val="20"/>
              </w:rPr>
            </w:pPr>
            <w:r w:rsidRPr="00DC3E7B">
              <w:rPr>
                <w:szCs w:val="20"/>
              </w:rPr>
              <w:t xml:space="preserve">Full official name: </w:t>
            </w:r>
          </w:p>
        </w:tc>
        <w:tc>
          <w:tcPr>
            <w:tcW w:w="6488" w:type="dxa"/>
          </w:tcPr>
          <w:p w14:paraId="0AEB99B6" w14:textId="77777777" w:rsidR="00147E20" w:rsidRPr="00DC3E7B" w:rsidRDefault="00147E20" w:rsidP="007F7DBA">
            <w:pPr>
              <w:cnfStyle w:val="000000100000" w:firstRow="0" w:lastRow="0" w:firstColumn="0" w:lastColumn="0" w:oddVBand="0" w:evenVBand="0" w:oddHBand="1" w:evenHBand="0" w:firstRowFirstColumn="0" w:firstRowLastColumn="0" w:lastRowFirstColumn="0" w:lastRowLastColumn="0"/>
              <w:rPr>
                <w:szCs w:val="20"/>
              </w:rPr>
            </w:pPr>
          </w:p>
        </w:tc>
      </w:tr>
      <w:tr w:rsidR="00147E20" w:rsidRPr="00DC3E7B" w14:paraId="48A3A433" w14:textId="77777777" w:rsidTr="00E51F6B">
        <w:tc>
          <w:tcPr>
            <w:cnfStyle w:val="001000000000" w:firstRow="0" w:lastRow="0" w:firstColumn="1" w:lastColumn="0" w:oddVBand="0" w:evenVBand="0" w:oddHBand="0" w:evenHBand="0" w:firstRowFirstColumn="0" w:firstRowLastColumn="0" w:lastRowFirstColumn="0" w:lastRowLastColumn="0"/>
            <w:tcW w:w="2727" w:type="dxa"/>
          </w:tcPr>
          <w:p w14:paraId="134F9AB8" w14:textId="77777777" w:rsidR="00147E20" w:rsidRPr="00DC3E7B" w:rsidRDefault="00147E20" w:rsidP="007F7DBA">
            <w:pPr>
              <w:rPr>
                <w:szCs w:val="20"/>
              </w:rPr>
            </w:pPr>
            <w:r w:rsidRPr="00DC3E7B">
              <w:rPr>
                <w:szCs w:val="20"/>
              </w:rPr>
              <w:t xml:space="preserve">Official legal form: </w:t>
            </w:r>
          </w:p>
        </w:tc>
        <w:tc>
          <w:tcPr>
            <w:tcW w:w="6488" w:type="dxa"/>
          </w:tcPr>
          <w:p w14:paraId="6FEF4129" w14:textId="77777777" w:rsidR="00147E20" w:rsidRPr="00DC3E7B" w:rsidRDefault="00147E20" w:rsidP="007F7DBA">
            <w:pPr>
              <w:cnfStyle w:val="000000000000" w:firstRow="0" w:lastRow="0" w:firstColumn="0" w:lastColumn="0" w:oddVBand="0" w:evenVBand="0" w:oddHBand="0" w:evenHBand="0" w:firstRowFirstColumn="0" w:firstRowLastColumn="0" w:lastRowFirstColumn="0" w:lastRowLastColumn="0"/>
              <w:rPr>
                <w:szCs w:val="20"/>
              </w:rPr>
            </w:pPr>
          </w:p>
        </w:tc>
      </w:tr>
      <w:tr w:rsidR="00147E20" w:rsidRPr="00DC3E7B" w14:paraId="33AD8D30"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14:paraId="48DF1E5B" w14:textId="77777777" w:rsidR="00147E20" w:rsidRPr="00DC3E7B" w:rsidRDefault="00147E20" w:rsidP="007F7DBA">
            <w:pPr>
              <w:rPr>
                <w:szCs w:val="20"/>
              </w:rPr>
            </w:pPr>
            <w:r w:rsidRPr="00DC3E7B">
              <w:rPr>
                <w:szCs w:val="20"/>
              </w:rPr>
              <w:t xml:space="preserve">Statutory registration number: </w:t>
            </w:r>
          </w:p>
        </w:tc>
        <w:tc>
          <w:tcPr>
            <w:tcW w:w="6488" w:type="dxa"/>
          </w:tcPr>
          <w:p w14:paraId="329C5D21" w14:textId="77777777" w:rsidR="00147E20" w:rsidRPr="00DC3E7B" w:rsidRDefault="00147E20" w:rsidP="007F7DBA">
            <w:pPr>
              <w:cnfStyle w:val="000000100000" w:firstRow="0" w:lastRow="0" w:firstColumn="0" w:lastColumn="0" w:oddVBand="0" w:evenVBand="0" w:oddHBand="1" w:evenHBand="0" w:firstRowFirstColumn="0" w:firstRowLastColumn="0" w:lastRowFirstColumn="0" w:lastRowLastColumn="0"/>
              <w:rPr>
                <w:szCs w:val="20"/>
              </w:rPr>
            </w:pPr>
          </w:p>
        </w:tc>
      </w:tr>
      <w:tr w:rsidR="00147E20" w:rsidRPr="00DC3E7B" w14:paraId="51B3C4D0" w14:textId="77777777" w:rsidTr="00E51F6B">
        <w:tc>
          <w:tcPr>
            <w:cnfStyle w:val="001000000000" w:firstRow="0" w:lastRow="0" w:firstColumn="1" w:lastColumn="0" w:oddVBand="0" w:evenVBand="0" w:oddHBand="0" w:evenHBand="0" w:firstRowFirstColumn="0" w:firstRowLastColumn="0" w:lastRowFirstColumn="0" w:lastRowLastColumn="0"/>
            <w:tcW w:w="2727" w:type="dxa"/>
          </w:tcPr>
          <w:p w14:paraId="240E27E1" w14:textId="77777777" w:rsidR="00147E20" w:rsidRDefault="00147E20" w:rsidP="007F7DBA">
            <w:pPr>
              <w:rPr>
                <w:b w:val="0"/>
                <w:bCs w:val="0"/>
                <w:szCs w:val="20"/>
              </w:rPr>
            </w:pPr>
            <w:r w:rsidRPr="00DC3E7B">
              <w:rPr>
                <w:szCs w:val="20"/>
              </w:rPr>
              <w:t>Full official address:</w:t>
            </w:r>
          </w:p>
          <w:p w14:paraId="4E1CBA7B" w14:textId="5F3C27A3" w:rsidR="00147E20" w:rsidRPr="00F205B3" w:rsidRDefault="00147E20" w:rsidP="007F7DBA">
            <w:pPr>
              <w:rPr>
                <w:bCs w:val="0"/>
                <w:szCs w:val="20"/>
              </w:rPr>
            </w:pPr>
            <w:r>
              <w:rPr>
                <w:bCs w:val="0"/>
                <w:szCs w:val="20"/>
              </w:rPr>
              <w:t>(Street/</w:t>
            </w:r>
            <w:r w:rsidR="00FC5906">
              <w:rPr>
                <w:bCs w:val="0"/>
                <w:szCs w:val="20"/>
              </w:rPr>
              <w:t xml:space="preserve">Postal </w:t>
            </w:r>
            <w:r>
              <w:rPr>
                <w:bCs w:val="0"/>
                <w:szCs w:val="20"/>
              </w:rPr>
              <w:t>code/City/Country)</w:t>
            </w:r>
          </w:p>
          <w:p w14:paraId="3F2ACF0F" w14:textId="77777777" w:rsidR="00147E20" w:rsidRPr="00DC3E7B" w:rsidRDefault="00147E20" w:rsidP="007F7DBA">
            <w:pPr>
              <w:rPr>
                <w:szCs w:val="20"/>
              </w:rPr>
            </w:pPr>
          </w:p>
        </w:tc>
        <w:tc>
          <w:tcPr>
            <w:tcW w:w="6488" w:type="dxa"/>
          </w:tcPr>
          <w:p w14:paraId="68564C23" w14:textId="77777777" w:rsidR="00147E20" w:rsidRPr="00DC3E7B" w:rsidRDefault="00147E20" w:rsidP="007F7DBA">
            <w:pPr>
              <w:cnfStyle w:val="000000000000" w:firstRow="0" w:lastRow="0" w:firstColumn="0" w:lastColumn="0" w:oddVBand="0" w:evenVBand="0" w:oddHBand="0" w:evenHBand="0" w:firstRowFirstColumn="0" w:firstRowLastColumn="0" w:lastRowFirstColumn="0" w:lastRowLastColumn="0"/>
              <w:rPr>
                <w:szCs w:val="20"/>
              </w:rPr>
            </w:pPr>
          </w:p>
        </w:tc>
      </w:tr>
      <w:tr w:rsidR="00147E20" w:rsidRPr="00DC3E7B" w14:paraId="1878AE87"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7" w:type="dxa"/>
          </w:tcPr>
          <w:p w14:paraId="78924131" w14:textId="77777777" w:rsidR="00147E20" w:rsidRPr="00DC3E7B" w:rsidRDefault="00147E20" w:rsidP="007F7DBA">
            <w:pPr>
              <w:rPr>
                <w:szCs w:val="20"/>
              </w:rPr>
            </w:pPr>
            <w:r w:rsidRPr="00DC3E7B">
              <w:rPr>
                <w:szCs w:val="20"/>
              </w:rPr>
              <w:t>VAT registration number:</w:t>
            </w:r>
          </w:p>
        </w:tc>
        <w:tc>
          <w:tcPr>
            <w:tcW w:w="6488" w:type="dxa"/>
          </w:tcPr>
          <w:p w14:paraId="1DDBE8A4" w14:textId="77777777" w:rsidR="00147E20" w:rsidRPr="00DC3E7B" w:rsidRDefault="00147E20" w:rsidP="007F7DBA">
            <w:pPr>
              <w:cnfStyle w:val="000000100000" w:firstRow="0" w:lastRow="0" w:firstColumn="0" w:lastColumn="0" w:oddVBand="0" w:evenVBand="0" w:oddHBand="1" w:evenHBand="0" w:firstRowFirstColumn="0" w:firstRowLastColumn="0" w:lastRowFirstColumn="0" w:lastRowLastColumn="0"/>
              <w:rPr>
                <w:szCs w:val="20"/>
              </w:rPr>
            </w:pPr>
          </w:p>
        </w:tc>
      </w:tr>
    </w:tbl>
    <w:p w14:paraId="68CC2770" w14:textId="77777777" w:rsidR="00147E20" w:rsidRPr="00DC3E7B" w:rsidRDefault="00147E20" w:rsidP="00147E20">
      <w:pPr>
        <w:spacing w:before="40" w:after="40"/>
        <w:jc w:val="both"/>
        <w:rPr>
          <w:szCs w:val="20"/>
        </w:rPr>
      </w:pPr>
    </w:p>
    <w:tbl>
      <w:tblPr>
        <w:tblStyle w:val="ListTable3"/>
        <w:tblW w:w="9755" w:type="dxa"/>
        <w:tblLook w:val="04A0" w:firstRow="1" w:lastRow="0" w:firstColumn="1" w:lastColumn="0" w:noHBand="0" w:noVBand="1"/>
      </w:tblPr>
      <w:tblGrid>
        <w:gridCol w:w="8472"/>
        <w:gridCol w:w="670"/>
        <w:gridCol w:w="613"/>
      </w:tblGrid>
      <w:tr w:rsidR="00147E20" w:rsidRPr="00DC3E7B" w14:paraId="7A088C08" w14:textId="77777777" w:rsidTr="009068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55" w:type="dxa"/>
            <w:gridSpan w:val="3"/>
            <w:shd w:val="clear" w:color="auto" w:fill="0A163C" w:themeFill="accent4" w:themeFillShade="80"/>
          </w:tcPr>
          <w:p w14:paraId="7B11EEF1" w14:textId="104460E5" w:rsidR="00147E20" w:rsidRPr="00E51F6B" w:rsidRDefault="00147E20" w:rsidP="007F7DBA">
            <w:pPr>
              <w:numPr>
                <w:ilvl w:val="0"/>
                <w:numId w:val="24"/>
              </w:numPr>
              <w:spacing w:before="40" w:after="40" w:line="240" w:lineRule="auto"/>
              <w:ind w:left="0" w:firstLine="0"/>
              <w:jc w:val="both"/>
              <w:rPr>
                <w:color w:val="FFFFFF" w:themeColor="background1"/>
                <w:szCs w:val="20"/>
              </w:rPr>
            </w:pPr>
            <w:r w:rsidRPr="00E51F6B">
              <w:rPr>
                <w:color w:val="FFFFFF" w:themeColor="background1"/>
                <w:szCs w:val="20"/>
              </w:rPr>
              <w:t>declares whether Tenderer is in one of the following situations:</w:t>
            </w:r>
          </w:p>
        </w:tc>
      </w:tr>
      <w:tr w:rsidR="00147E20" w:rsidRPr="00DC3E7B" w14:paraId="68F75925"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34F1121B" w14:textId="77777777" w:rsidR="00147E20" w:rsidRPr="00DC3E7B" w:rsidRDefault="00147E20" w:rsidP="007F7DBA">
            <w:pPr>
              <w:spacing w:before="120" w:after="120"/>
              <w:jc w:val="center"/>
              <w:rPr>
                <w:smallCaps/>
                <w:szCs w:val="20"/>
              </w:rPr>
            </w:pPr>
            <w:r w:rsidRPr="00DC3E7B">
              <w:rPr>
                <w:smallCaps/>
                <w:szCs w:val="20"/>
              </w:rPr>
              <w:t xml:space="preserve">Situation of exclusion concerning </w:t>
            </w:r>
            <w:r>
              <w:rPr>
                <w:smallCaps/>
                <w:szCs w:val="20"/>
              </w:rPr>
              <w:t>Tenderer</w:t>
            </w:r>
          </w:p>
        </w:tc>
        <w:tc>
          <w:tcPr>
            <w:tcW w:w="670" w:type="dxa"/>
          </w:tcPr>
          <w:p w14:paraId="1F5071BF"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YES</w:t>
            </w:r>
          </w:p>
        </w:tc>
        <w:tc>
          <w:tcPr>
            <w:tcW w:w="613" w:type="dxa"/>
          </w:tcPr>
          <w:p w14:paraId="6C28815A"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NO</w:t>
            </w:r>
          </w:p>
        </w:tc>
      </w:tr>
      <w:tr w:rsidR="00147E20" w:rsidRPr="00DC3E7B" w14:paraId="583423FC"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7423DF98"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a) 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1F45AD6D"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4F1AF4F4"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17D91105"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6355513D"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b) 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5B1A7111"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bookmarkStart w:id="0" w:name="Check1"/>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bookmarkEnd w:id="0"/>
          </w:p>
        </w:tc>
        <w:tc>
          <w:tcPr>
            <w:tcW w:w="613" w:type="dxa"/>
          </w:tcPr>
          <w:p w14:paraId="20708633"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3DC02F6D"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7D6EB305" w14:textId="69A20B74"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 xml:space="preserve">c) 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r w:rsidR="00A93233" w:rsidRPr="00DC3E7B">
              <w:rPr>
                <w:rFonts w:eastAsia="Times New Roman" w:cs="Times New Roman"/>
                <w:color w:val="auto"/>
                <w:szCs w:val="20"/>
                <w:lang w:eastAsia="en-GB"/>
              </w:rPr>
              <w:t>credibility</w:t>
            </w:r>
            <w:r w:rsidRPr="00DC3E7B">
              <w:rPr>
                <w:rFonts w:eastAsia="Times New Roman" w:cs="Times New Roman"/>
                <w:color w:val="auto"/>
                <w:szCs w:val="20"/>
                <w:lang w:eastAsia="en-GB"/>
              </w:rPr>
              <w:t xml:space="preserve"> where such conduct denotes wrongful intent or gross negligence, including, in particular, any of the following:</w:t>
            </w:r>
          </w:p>
        </w:tc>
        <w:tc>
          <w:tcPr>
            <w:tcW w:w="1283" w:type="dxa"/>
            <w:gridSpan w:val="2"/>
          </w:tcPr>
          <w:p w14:paraId="1AD6CE97"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p>
        </w:tc>
      </w:tr>
      <w:tr w:rsidR="00147E20" w:rsidRPr="00DC3E7B" w14:paraId="0B184630"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10E847C3"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1" w:name="_DV_C368"/>
            <w:r w:rsidRPr="00DC3E7B">
              <w:rPr>
                <w:rFonts w:eastAsia="Times New Roman" w:cs="Times New Roman"/>
                <w:color w:val="000000"/>
                <w:szCs w:val="20"/>
                <w:lang w:eastAsia="en-GB"/>
              </w:rPr>
              <w:t>(i) fraudulently or negligently misrepresenting information required for the verification of the absence of grounds for exclusion or the fulfilment of selection criteria or in the performance of a contract;</w:t>
            </w:r>
            <w:bookmarkEnd w:id="1"/>
          </w:p>
        </w:tc>
        <w:tc>
          <w:tcPr>
            <w:tcW w:w="670" w:type="dxa"/>
          </w:tcPr>
          <w:p w14:paraId="3A15AB2E"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6C54C50C"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66237656"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3D495769"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2" w:name="_DV_C369"/>
            <w:r w:rsidRPr="00DC3E7B">
              <w:rPr>
                <w:rFonts w:eastAsia="Times New Roman" w:cs="Times New Roman"/>
                <w:color w:val="000000"/>
                <w:szCs w:val="20"/>
                <w:lang w:eastAsia="en-GB"/>
              </w:rPr>
              <w:t>(ii) entering into agreement with other persons with the aim of distorting competition;</w:t>
            </w:r>
            <w:bookmarkEnd w:id="2"/>
          </w:p>
        </w:tc>
        <w:tc>
          <w:tcPr>
            <w:tcW w:w="670" w:type="dxa"/>
          </w:tcPr>
          <w:p w14:paraId="41AB24EC"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5DB43A0A"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083C77BC"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797F9FE0"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3" w:name="_DV_C371"/>
            <w:r w:rsidRPr="00DC3E7B">
              <w:rPr>
                <w:rFonts w:eastAsia="Times New Roman" w:cs="Times New Roman"/>
                <w:color w:val="000000"/>
                <w:szCs w:val="20"/>
                <w:lang w:eastAsia="en-GB"/>
              </w:rPr>
              <w:t>(iii) violating intellectual property rights;</w:t>
            </w:r>
            <w:bookmarkEnd w:id="3"/>
          </w:p>
        </w:tc>
        <w:tc>
          <w:tcPr>
            <w:tcW w:w="670" w:type="dxa"/>
          </w:tcPr>
          <w:p w14:paraId="30253E06"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1FC94A84"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6E7B2218"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12CA093E"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4" w:name="_DV_C372"/>
            <w:r w:rsidRPr="00DC3E7B">
              <w:rPr>
                <w:rFonts w:eastAsia="Times New Roman" w:cs="Times New Roman"/>
                <w:color w:val="000000"/>
                <w:szCs w:val="20"/>
                <w:lang w:eastAsia="en-GB"/>
              </w:rPr>
              <w:lastRenderedPageBreak/>
              <w:t>(iv) attempting to influence the decision-making process of the contracting authority during the award procedure;</w:t>
            </w:r>
            <w:bookmarkEnd w:id="4"/>
          </w:p>
        </w:tc>
        <w:tc>
          <w:tcPr>
            <w:tcW w:w="670" w:type="dxa"/>
          </w:tcPr>
          <w:p w14:paraId="6BD14DDD"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57A4F5EB"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22A114CB"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04D7D7E0" w14:textId="44422659" w:rsidR="00147E20" w:rsidRPr="00DC3E7B" w:rsidRDefault="00147E20" w:rsidP="007F7DBA">
            <w:pPr>
              <w:spacing w:before="40" w:after="40" w:line="240" w:lineRule="auto"/>
              <w:jc w:val="both"/>
              <w:rPr>
                <w:rFonts w:eastAsia="Times New Roman" w:cs="Times New Roman"/>
                <w:color w:val="000000"/>
                <w:szCs w:val="20"/>
                <w:lang w:eastAsia="en-GB"/>
              </w:rPr>
            </w:pPr>
            <w:bookmarkStart w:id="5" w:name="_DV_C373"/>
            <w:r w:rsidRPr="00DC3E7B">
              <w:rPr>
                <w:rFonts w:eastAsia="Times New Roman" w:cs="Times New Roman"/>
                <w:color w:val="000000"/>
                <w:szCs w:val="20"/>
                <w:lang w:eastAsia="en-GB"/>
              </w:rPr>
              <w:t xml:space="preserve">(v) attempting to obtain confidential information that may confer upon </w:t>
            </w:r>
            <w:r w:rsidR="00A135CB" w:rsidRPr="00DC3E7B">
              <w:rPr>
                <w:rFonts w:eastAsia="Times New Roman" w:cs="Times New Roman"/>
                <w:color w:val="000000"/>
                <w:szCs w:val="20"/>
                <w:lang w:eastAsia="en-GB"/>
              </w:rPr>
              <w:t>its</w:t>
            </w:r>
            <w:r w:rsidRPr="00DC3E7B">
              <w:rPr>
                <w:rFonts w:eastAsia="Times New Roman" w:cs="Times New Roman"/>
                <w:color w:val="000000"/>
                <w:szCs w:val="20"/>
                <w:lang w:eastAsia="en-GB"/>
              </w:rPr>
              <w:t xml:space="preserve"> undue advantages in the award procedure</w:t>
            </w:r>
            <w:bookmarkEnd w:id="5"/>
            <w:r w:rsidRPr="00DC3E7B">
              <w:rPr>
                <w:rFonts w:eastAsia="Times New Roman" w:cs="Times New Roman"/>
                <w:i/>
                <w:color w:val="000000"/>
                <w:szCs w:val="20"/>
                <w:lang w:eastAsia="en-GB"/>
              </w:rPr>
              <w:t xml:space="preserve">; </w:t>
            </w:r>
          </w:p>
        </w:tc>
        <w:tc>
          <w:tcPr>
            <w:tcW w:w="670" w:type="dxa"/>
          </w:tcPr>
          <w:p w14:paraId="6781683E"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6A88F161"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5F6F0F58"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18A78192" w14:textId="77777777" w:rsidR="00147E20" w:rsidRPr="00DC3E7B" w:rsidRDefault="00147E20" w:rsidP="007F7DBA">
            <w:pPr>
              <w:spacing w:before="40" w:after="40" w:line="240" w:lineRule="auto"/>
              <w:jc w:val="both"/>
              <w:rPr>
                <w:rFonts w:eastAsia="Times New Roman" w:cs="Times New Roman"/>
                <w:color w:val="000000"/>
                <w:szCs w:val="20"/>
                <w:lang w:eastAsia="en-GB"/>
              </w:rPr>
            </w:pPr>
            <w:r w:rsidRPr="00DC3E7B">
              <w:rPr>
                <w:rFonts w:eastAsia="Times New Roman" w:cs="Times New Roman"/>
                <w:color w:val="auto"/>
                <w:szCs w:val="20"/>
                <w:lang w:eastAsia="en-GB"/>
              </w:rPr>
              <w:t>d) it has been established by a final judgement that the person is guilty of any of the following:</w:t>
            </w:r>
          </w:p>
        </w:tc>
        <w:tc>
          <w:tcPr>
            <w:tcW w:w="1283" w:type="dxa"/>
            <w:gridSpan w:val="2"/>
          </w:tcPr>
          <w:p w14:paraId="6D227F00"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p>
        </w:tc>
      </w:tr>
      <w:tr w:rsidR="00147E20" w:rsidRPr="00DC3E7B" w14:paraId="4BD3A7D9"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42AC95FC"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000000"/>
                <w:szCs w:val="20"/>
                <w:lang w:eastAsia="en-GB"/>
              </w:rPr>
              <w:t>(i) fraud, within the meaning of Article 1 of the Convention on the protection of the European Communities' financial interests, drawn up by the Council Act of 26 July 1995</w:t>
            </w:r>
            <w:bookmarkStart w:id="6" w:name="_DV_C378"/>
            <w:r w:rsidRPr="00DC3E7B">
              <w:rPr>
                <w:rFonts w:eastAsia="Times New Roman" w:cs="Times New Roman"/>
                <w:color w:val="000000"/>
                <w:szCs w:val="20"/>
                <w:lang w:eastAsia="en-GB"/>
              </w:rPr>
              <w:t>;</w:t>
            </w:r>
            <w:bookmarkEnd w:id="6"/>
          </w:p>
        </w:tc>
        <w:tc>
          <w:tcPr>
            <w:tcW w:w="670" w:type="dxa"/>
          </w:tcPr>
          <w:p w14:paraId="7202B76A"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6D4359A9"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299A691F"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11DB08A0"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7" w:name="_DV_C379"/>
            <w:r w:rsidRPr="00DC3E7B">
              <w:rPr>
                <w:rFonts w:eastAsia="Times New Roman" w:cs="Times New Roman"/>
                <w:color w:val="000000"/>
                <w:szCs w:val="20"/>
                <w:lang w:eastAsia="en-GB"/>
              </w:rPr>
              <w:t>(ii) corruption, as defined in Article 3 of the Convention on the fight against corruption involving officials of the European Communities or officials of EU Member States</w:t>
            </w:r>
            <w:bookmarkStart w:id="8" w:name="_DV_C381"/>
            <w:bookmarkEnd w:id="7"/>
            <w:r w:rsidRPr="00DC3E7B">
              <w:rPr>
                <w:rFonts w:eastAsia="Times New Roman" w:cs="Times New Roman"/>
                <w:color w:val="000000"/>
                <w:szCs w:val="20"/>
                <w:lang w:eastAsia="en-GB"/>
              </w:rPr>
              <w:t>, drawn up by the Council Act of 26 May 1997, and in Article 2(1) of Council Framework Decision 2003/568/JHA</w:t>
            </w:r>
            <w:bookmarkStart w:id="9" w:name="_DV_C383"/>
            <w:bookmarkEnd w:id="8"/>
            <w:r w:rsidRPr="00DC3E7B">
              <w:rPr>
                <w:rFonts w:eastAsia="Times New Roman" w:cs="Times New Roman"/>
                <w:color w:val="000000"/>
                <w:szCs w:val="20"/>
                <w:lang w:eastAsia="en-GB"/>
              </w:rPr>
              <w:t>, as well as corruption as defined in the legal provisions of the country where the contracting authority is located, the country in which the person is established or the country of the performance of the contract;</w:t>
            </w:r>
            <w:bookmarkEnd w:id="9"/>
          </w:p>
        </w:tc>
        <w:tc>
          <w:tcPr>
            <w:tcW w:w="670" w:type="dxa"/>
          </w:tcPr>
          <w:p w14:paraId="1AE69EF8"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1C6D5674"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30089798"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23BFA0F5"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10" w:name="_DV_C384"/>
            <w:r w:rsidRPr="00DC3E7B">
              <w:rPr>
                <w:rFonts w:eastAsia="Times New Roman" w:cs="Times New Roman"/>
                <w:color w:val="000000"/>
                <w:szCs w:val="20"/>
                <w:lang w:eastAsia="en-GB"/>
              </w:rPr>
              <w:t>(iii)</w:t>
            </w:r>
            <w:bookmarkStart w:id="11" w:name="_DV_M250"/>
            <w:bookmarkEnd w:id="10"/>
            <w:bookmarkEnd w:id="11"/>
            <w:r w:rsidRPr="00DC3E7B">
              <w:rPr>
                <w:rFonts w:eastAsia="Times New Roman" w:cs="Times New Roman"/>
                <w:color w:val="000000"/>
                <w:szCs w:val="20"/>
                <w:lang w:eastAsia="en-GB"/>
              </w:rPr>
              <w:t xml:space="preserve"> participation in a criminal organisation, </w:t>
            </w:r>
            <w:bookmarkStart w:id="12" w:name="_DV_C385"/>
            <w:r w:rsidRPr="00DC3E7B">
              <w:rPr>
                <w:rFonts w:eastAsia="Times New Roman" w:cs="Times New Roman"/>
                <w:color w:val="000000"/>
                <w:szCs w:val="20"/>
                <w:lang w:eastAsia="en-GB"/>
              </w:rPr>
              <w:t>as defined in Article 2 of Council Framework Decision 2008/841/JHA</w:t>
            </w:r>
            <w:bookmarkStart w:id="13" w:name="_DV_C387"/>
            <w:bookmarkEnd w:id="12"/>
            <w:r w:rsidRPr="00DC3E7B">
              <w:rPr>
                <w:rFonts w:eastAsia="Times New Roman" w:cs="Times New Roman"/>
                <w:color w:val="000000"/>
                <w:szCs w:val="20"/>
                <w:lang w:eastAsia="en-GB"/>
              </w:rPr>
              <w:t>;</w:t>
            </w:r>
            <w:bookmarkEnd w:id="13"/>
          </w:p>
        </w:tc>
        <w:tc>
          <w:tcPr>
            <w:tcW w:w="670" w:type="dxa"/>
          </w:tcPr>
          <w:p w14:paraId="098E908D"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3D4C37E1"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52BA4AD8"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54AC686D"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000000"/>
                <w:szCs w:val="20"/>
                <w:lang w:eastAsia="en-GB"/>
              </w:rPr>
              <w:t>(iv)</w:t>
            </w:r>
            <w:bookmarkStart w:id="14" w:name="_DV_M251"/>
            <w:bookmarkEnd w:id="14"/>
            <w:r w:rsidRPr="00DC3E7B">
              <w:rPr>
                <w:rFonts w:eastAsia="Times New Roman" w:cs="Times New Roman"/>
                <w:color w:val="000000"/>
                <w:szCs w:val="20"/>
                <w:lang w:eastAsia="en-GB"/>
              </w:rPr>
              <w:t xml:space="preserve"> </w:t>
            </w:r>
            <w:r w:rsidRPr="00DC3E7B">
              <w:rPr>
                <w:rFonts w:eastAsia="Times New Roman" w:cs="Times New Roman"/>
                <w:iCs/>
                <w:color w:val="auto"/>
                <w:szCs w:val="20"/>
                <w:lang w:eastAsia="en-GB"/>
              </w:rPr>
              <w:t>money laundering</w:t>
            </w:r>
            <w:bookmarkStart w:id="15" w:name="_DV_C391"/>
            <w:r w:rsidRPr="00DC3E7B">
              <w:rPr>
                <w:rFonts w:eastAsia="Times New Roman" w:cs="Times New Roman"/>
                <w:color w:val="000000"/>
                <w:szCs w:val="20"/>
                <w:lang w:eastAsia="en-GB"/>
              </w:rPr>
              <w:t xml:space="preserve"> or</w:t>
            </w:r>
            <w:bookmarkStart w:id="16" w:name="_DV_M252"/>
            <w:bookmarkEnd w:id="15"/>
            <w:bookmarkEnd w:id="16"/>
            <w:r w:rsidRPr="00DC3E7B">
              <w:rPr>
                <w:rFonts w:eastAsia="Times New Roman" w:cs="Times New Roman"/>
                <w:iCs/>
                <w:color w:val="auto"/>
                <w:szCs w:val="20"/>
                <w:lang w:eastAsia="en-GB"/>
              </w:rPr>
              <w:t xml:space="preserve"> terrorist financing,</w:t>
            </w:r>
            <w:r w:rsidRPr="00DC3E7B">
              <w:rPr>
                <w:rFonts w:eastAsia="Times New Roman" w:cs="Times New Roman"/>
                <w:color w:val="auto"/>
                <w:szCs w:val="20"/>
                <w:lang w:eastAsia="en-GB"/>
              </w:rPr>
              <w:t xml:space="preserve"> </w:t>
            </w:r>
            <w:bookmarkStart w:id="17" w:name="_DV_C392"/>
            <w:r w:rsidRPr="00DC3E7B">
              <w:rPr>
                <w:rFonts w:eastAsia="Times New Roman" w:cs="Times New Roman"/>
                <w:color w:val="000000"/>
                <w:szCs w:val="20"/>
                <w:lang w:eastAsia="en-GB"/>
              </w:rPr>
              <w:t>as defined in Article 1 of Directive 2005/60/EC of the European Parliament and of the Council</w:t>
            </w:r>
            <w:bookmarkStart w:id="18" w:name="_DV_C394"/>
            <w:bookmarkEnd w:id="17"/>
            <w:r w:rsidRPr="00DC3E7B">
              <w:rPr>
                <w:rFonts w:eastAsia="Times New Roman" w:cs="Times New Roman"/>
                <w:color w:val="000000"/>
                <w:szCs w:val="20"/>
                <w:lang w:eastAsia="en-GB"/>
              </w:rPr>
              <w:t>;</w:t>
            </w:r>
            <w:bookmarkEnd w:id="18"/>
          </w:p>
        </w:tc>
        <w:tc>
          <w:tcPr>
            <w:tcW w:w="670" w:type="dxa"/>
          </w:tcPr>
          <w:p w14:paraId="752EFF00"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26F9A84D"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2974D927"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4FD61523"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19" w:name="_DV_C395"/>
            <w:r w:rsidRPr="00DC3E7B">
              <w:rPr>
                <w:rFonts w:eastAsia="Times New Roman" w:cs="Times New Roman"/>
                <w:color w:val="000000"/>
                <w:szCs w:val="20"/>
                <w:lang w:eastAsia="en-GB"/>
              </w:rPr>
              <w:t xml:space="preserve">(v) </w:t>
            </w:r>
            <w:bookmarkStart w:id="20" w:name="_DV_M253"/>
            <w:bookmarkEnd w:id="19"/>
            <w:bookmarkEnd w:id="20"/>
            <w:r w:rsidRPr="00DC3E7B">
              <w:rPr>
                <w:rFonts w:eastAsia="Times New Roman" w:cs="Times New Roman"/>
                <w:iCs/>
                <w:color w:val="auto"/>
                <w:szCs w:val="20"/>
                <w:lang w:eastAsia="en-GB"/>
              </w:rPr>
              <w:t>terrorist-related offences</w:t>
            </w:r>
            <w:bookmarkStart w:id="21" w:name="_DV_C397"/>
            <w:r w:rsidRPr="00DC3E7B">
              <w:rPr>
                <w:rFonts w:eastAsia="Times New Roman" w:cs="Times New Roman"/>
                <w:color w:val="000000"/>
                <w:szCs w:val="20"/>
                <w:lang w:eastAsia="en-GB"/>
              </w:rPr>
              <w:t xml:space="preserve"> or offences linked to terrorist activities, as defined in Articles 1 and 3 of Council Framework Decision 2002/475/JHA</w:t>
            </w:r>
            <w:bookmarkStart w:id="22" w:name="_DV_C399"/>
            <w:bookmarkEnd w:id="21"/>
            <w:r w:rsidRPr="00DC3E7B">
              <w:rPr>
                <w:rFonts w:eastAsia="Times New Roman" w:cs="Times New Roman"/>
                <w:color w:val="000000"/>
                <w:szCs w:val="20"/>
                <w:lang w:eastAsia="en-GB"/>
              </w:rPr>
              <w:t>, respectively, or inciting, aiding, abetting or attempting to commit such offences, as referred to in Article 4 of that Decision;</w:t>
            </w:r>
            <w:bookmarkEnd w:id="22"/>
          </w:p>
        </w:tc>
        <w:tc>
          <w:tcPr>
            <w:tcW w:w="670" w:type="dxa"/>
          </w:tcPr>
          <w:p w14:paraId="62F5C34B"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0951FD73"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0BE53246"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02BB85BD" w14:textId="77777777" w:rsidR="00147E20" w:rsidRPr="00DC3E7B" w:rsidRDefault="00147E20" w:rsidP="007F7DBA">
            <w:pPr>
              <w:spacing w:before="40" w:after="40" w:line="240" w:lineRule="auto"/>
              <w:jc w:val="both"/>
              <w:rPr>
                <w:rFonts w:eastAsia="Times New Roman" w:cs="Times New Roman"/>
                <w:color w:val="000000"/>
                <w:szCs w:val="20"/>
                <w:lang w:eastAsia="en-GB"/>
              </w:rPr>
            </w:pPr>
            <w:bookmarkStart w:id="23" w:name="_DV_C400"/>
            <w:r w:rsidRPr="00DC3E7B">
              <w:rPr>
                <w:rFonts w:eastAsia="Times New Roman" w:cs="Times New Roman"/>
                <w:color w:val="000000"/>
                <w:szCs w:val="20"/>
                <w:lang w:eastAsia="en-GB"/>
              </w:rPr>
              <w:t xml:space="preserve">(vi) </w:t>
            </w:r>
            <w:bookmarkStart w:id="24" w:name="_DV_M254"/>
            <w:bookmarkEnd w:id="23"/>
            <w:bookmarkEnd w:id="24"/>
            <w:r w:rsidRPr="00DC3E7B">
              <w:rPr>
                <w:rFonts w:eastAsia="Times New Roman" w:cs="Times New Roman"/>
                <w:iCs/>
                <w:color w:val="auto"/>
                <w:szCs w:val="20"/>
                <w:lang w:eastAsia="en-GB"/>
              </w:rPr>
              <w:t>child labour or other forms of trafficking in human beings</w:t>
            </w:r>
            <w:r w:rsidRPr="00DC3E7B">
              <w:rPr>
                <w:rFonts w:eastAsia="Times New Roman" w:cs="Times New Roman"/>
                <w:color w:val="auto"/>
                <w:szCs w:val="20"/>
                <w:lang w:eastAsia="en-GB"/>
              </w:rPr>
              <w:t xml:space="preserve"> </w:t>
            </w:r>
            <w:bookmarkStart w:id="25" w:name="_DV_C402"/>
            <w:r w:rsidRPr="00DC3E7B">
              <w:rPr>
                <w:rFonts w:eastAsia="Times New Roman" w:cs="Times New Roman"/>
                <w:color w:val="000000"/>
                <w:szCs w:val="20"/>
                <w:lang w:eastAsia="en-GB"/>
              </w:rPr>
              <w:t>as defined in Article 2 of Directive 2011/36/EU of the European Parliament and of the Council</w:t>
            </w:r>
            <w:bookmarkStart w:id="26" w:name="_DV_C404"/>
            <w:bookmarkEnd w:id="25"/>
            <w:r w:rsidRPr="00DC3E7B">
              <w:rPr>
                <w:rFonts w:eastAsia="Times New Roman" w:cs="Times New Roman"/>
                <w:color w:val="000000"/>
                <w:szCs w:val="20"/>
                <w:lang w:eastAsia="en-GB"/>
              </w:rPr>
              <w:t>;</w:t>
            </w:r>
            <w:bookmarkEnd w:id="26"/>
          </w:p>
        </w:tc>
        <w:tc>
          <w:tcPr>
            <w:tcW w:w="670" w:type="dxa"/>
          </w:tcPr>
          <w:p w14:paraId="6F064B98"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5F8EFF4E"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42776066"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72C66039" w14:textId="77777777" w:rsidR="00147E20" w:rsidRPr="00DC3E7B" w:rsidRDefault="00147E20" w:rsidP="007F7DBA">
            <w:pPr>
              <w:spacing w:before="40" w:after="40" w:line="240" w:lineRule="auto"/>
              <w:jc w:val="both"/>
              <w:rPr>
                <w:rFonts w:eastAsia="Times New Roman" w:cs="Times New Roman"/>
                <w:color w:val="000000"/>
                <w:szCs w:val="20"/>
                <w:lang w:eastAsia="en-GB"/>
              </w:rPr>
            </w:pPr>
            <w:r w:rsidRPr="00DC3E7B">
              <w:rPr>
                <w:rFonts w:eastAsia="Times New Roman" w:cs="Times New Roman"/>
                <w:color w:val="auto"/>
                <w:szCs w:val="20"/>
                <w:lang w:eastAsia="en-GB"/>
              </w:rPr>
              <w:t xml:space="preserve">e) 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3F665EC5"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554E9357"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300832A0"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78BA0331" w14:textId="77777777" w:rsidR="00147E20" w:rsidRPr="00DC3E7B" w:rsidRDefault="00147E20" w:rsidP="007F7DBA">
            <w:pPr>
              <w:spacing w:before="40" w:after="40" w:line="240" w:lineRule="auto"/>
              <w:jc w:val="both"/>
              <w:rPr>
                <w:rFonts w:eastAsia="Times New Roman" w:cs="Times New Roman"/>
                <w:color w:val="auto"/>
                <w:szCs w:val="20"/>
                <w:lang w:eastAsia="en-GB"/>
              </w:rPr>
            </w:pPr>
            <w:bookmarkStart w:id="27" w:name="_DV_C410"/>
            <w:r w:rsidRPr="00DC3E7B">
              <w:rPr>
                <w:rFonts w:eastAsia="Times New Roman" w:cs="Times New Roman"/>
                <w:color w:val="000000"/>
                <w:szCs w:val="20"/>
                <w:lang w:eastAsia="en-GB"/>
              </w:rPr>
              <w:t>f) it has been established by a final judgment or final administrative decision that the person has committed an irregularity within the meaning of Article 1(2) of Council Regulation (EC, Euratom) No 2988/95</w:t>
            </w:r>
            <w:bookmarkEnd w:id="27"/>
            <w:r w:rsidRPr="00DC3E7B">
              <w:rPr>
                <w:rFonts w:eastAsia="Times New Roman" w:cs="Times New Roman"/>
                <w:color w:val="000000"/>
                <w:szCs w:val="20"/>
                <w:lang w:eastAsia="en-GB"/>
              </w:rPr>
              <w:t>;</w:t>
            </w:r>
          </w:p>
        </w:tc>
        <w:tc>
          <w:tcPr>
            <w:tcW w:w="670" w:type="dxa"/>
          </w:tcPr>
          <w:p w14:paraId="13195C59"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4EF88B63"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04A24EB4"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458AFFEA" w14:textId="77777777" w:rsidR="00147E20" w:rsidRPr="00DC3E7B" w:rsidRDefault="00147E20" w:rsidP="007F7DBA">
            <w:pPr>
              <w:spacing w:before="40" w:after="40" w:line="240" w:lineRule="auto"/>
              <w:jc w:val="both"/>
              <w:rPr>
                <w:rFonts w:eastAsia="Times New Roman" w:cs="Times New Roman"/>
                <w:color w:val="000000"/>
                <w:szCs w:val="20"/>
                <w:lang w:eastAsia="en-GB"/>
              </w:rPr>
            </w:pPr>
            <w:r w:rsidRPr="00DC3E7B">
              <w:rPr>
                <w:rFonts w:eastAsia="Times New Roman" w:cs="Times New Roman"/>
                <w:color w:val="000000"/>
                <w:szCs w:val="20"/>
                <w:lang w:eastAsia="en-GB"/>
              </w:rPr>
              <w:t>g) for the situations of grave professional misconduct, fraud, corruption, other criminal offences, significant deficiencies in the performance of the contract or irregularity, the applicant is subject to:</w:t>
            </w:r>
          </w:p>
        </w:tc>
        <w:tc>
          <w:tcPr>
            <w:tcW w:w="670" w:type="dxa"/>
          </w:tcPr>
          <w:p w14:paraId="00887B0B"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p>
        </w:tc>
        <w:tc>
          <w:tcPr>
            <w:tcW w:w="613" w:type="dxa"/>
          </w:tcPr>
          <w:p w14:paraId="0EE50FF8"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p>
        </w:tc>
      </w:tr>
      <w:tr w:rsidR="00147E20" w:rsidRPr="00DC3E7B" w14:paraId="570E72DC"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61B1F172" w14:textId="77777777" w:rsidR="00147E20" w:rsidRPr="00DC3E7B" w:rsidRDefault="00147E20" w:rsidP="007F7DBA">
            <w:pPr>
              <w:spacing w:before="40" w:after="40" w:line="240" w:lineRule="auto"/>
              <w:jc w:val="both"/>
              <w:rPr>
                <w:rFonts w:eastAsia="Times New Roman" w:cs="Times New Roman"/>
                <w:color w:val="000000"/>
                <w:szCs w:val="20"/>
                <w:lang w:eastAsia="en-GB"/>
              </w:rPr>
            </w:pPr>
            <w:r w:rsidRPr="00DC3E7B">
              <w:rPr>
                <w:rFonts w:eastAsia="Times New Roman" w:cs="Times New Roman"/>
                <w:color w:val="000000"/>
                <w:szCs w:val="20"/>
                <w:lang w:eastAsia="en-GB"/>
              </w:rPr>
              <w:t>(i) 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tc>
        <w:tc>
          <w:tcPr>
            <w:tcW w:w="670" w:type="dxa"/>
          </w:tcPr>
          <w:p w14:paraId="02887E65"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49658790"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07911441"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5B1430FA" w14:textId="0C5F4B4A" w:rsidR="00147E20" w:rsidRPr="00DC3E7B" w:rsidRDefault="00147E20" w:rsidP="0077248B">
            <w:pPr>
              <w:spacing w:before="40" w:after="40" w:line="240" w:lineRule="auto"/>
              <w:jc w:val="both"/>
              <w:rPr>
                <w:rFonts w:eastAsia="Times New Roman" w:cs="Times New Roman"/>
                <w:color w:val="000000"/>
                <w:szCs w:val="20"/>
                <w:lang w:eastAsia="en-GB"/>
              </w:rPr>
            </w:pPr>
            <w:r w:rsidRPr="00DC3E7B">
              <w:rPr>
                <w:rFonts w:eastAsia="Times New Roman" w:cs="Times New Roman"/>
                <w:color w:val="000000"/>
                <w:szCs w:val="20"/>
                <w:lang w:eastAsia="en-GB"/>
              </w:rPr>
              <w:t>(ii) non-final administrative decisions which may include disciplinary measures taken by the competent supervisory body responsible for the verification of the application of standards of professional ethics;</w:t>
            </w:r>
          </w:p>
        </w:tc>
        <w:tc>
          <w:tcPr>
            <w:tcW w:w="670" w:type="dxa"/>
          </w:tcPr>
          <w:p w14:paraId="30A7BCC4"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2E016BCB"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10FBD93A"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63C2BC5B" w14:textId="77777777" w:rsidR="00147E20" w:rsidRPr="00DC3E7B" w:rsidRDefault="00147E20" w:rsidP="007F7DBA">
            <w:pPr>
              <w:spacing w:before="40" w:after="40" w:line="240" w:lineRule="auto"/>
              <w:jc w:val="both"/>
              <w:rPr>
                <w:rFonts w:eastAsia="Times New Roman" w:cs="Times New Roman"/>
                <w:color w:val="000000"/>
                <w:szCs w:val="20"/>
                <w:lang w:eastAsia="en-GB"/>
              </w:rPr>
            </w:pPr>
            <w:r w:rsidRPr="00DC3E7B">
              <w:rPr>
                <w:rFonts w:eastAsia="Times New Roman" w:cs="Times New Roman"/>
                <w:color w:val="000000"/>
                <w:szCs w:val="20"/>
                <w:lang w:eastAsia="en-GB"/>
              </w:rPr>
              <w:t>(iii) decisions of the ECB, the EIB, the European Investment Fund or international organisations;</w:t>
            </w:r>
          </w:p>
          <w:p w14:paraId="413DD654" w14:textId="4148CB9B" w:rsidR="00147E20" w:rsidRPr="00DC3E7B" w:rsidRDefault="00147E20" w:rsidP="0077248B">
            <w:pPr>
              <w:spacing w:before="40" w:after="40" w:line="240" w:lineRule="auto"/>
              <w:jc w:val="both"/>
              <w:rPr>
                <w:rFonts w:eastAsia="Times New Roman" w:cs="Times New Roman"/>
                <w:color w:val="000000"/>
                <w:szCs w:val="20"/>
                <w:lang w:eastAsia="en-GB"/>
              </w:rPr>
            </w:pPr>
            <w:r w:rsidRPr="00DC3E7B">
              <w:rPr>
                <w:rFonts w:eastAsia="Times New Roman" w:cs="Times New Roman"/>
                <w:color w:val="000000"/>
                <w:szCs w:val="20"/>
                <w:lang w:eastAsia="en-GB"/>
              </w:rPr>
              <w:t>decisions of the Commission relating to the infringement of the Union's competition rules or of a national competent authority relating to the infringement of Union or national competition law; or</w:t>
            </w:r>
          </w:p>
        </w:tc>
        <w:tc>
          <w:tcPr>
            <w:tcW w:w="670" w:type="dxa"/>
          </w:tcPr>
          <w:p w14:paraId="7C5420B7"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42780245"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6A811FF0"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4A3BA6D5" w14:textId="17A02080" w:rsidR="00147E20" w:rsidRPr="00DC3E7B" w:rsidRDefault="00147E20" w:rsidP="0077248B">
            <w:pPr>
              <w:spacing w:before="40" w:after="40" w:line="240" w:lineRule="auto"/>
              <w:jc w:val="both"/>
              <w:rPr>
                <w:rFonts w:eastAsia="Times New Roman" w:cs="Times New Roman"/>
                <w:color w:val="000000"/>
                <w:szCs w:val="20"/>
                <w:lang w:eastAsia="en-GB"/>
              </w:rPr>
            </w:pPr>
            <w:r w:rsidRPr="00DC3E7B">
              <w:rPr>
                <w:rFonts w:eastAsia="Times New Roman" w:cs="Times New Roman"/>
                <w:color w:val="000000"/>
                <w:szCs w:val="20"/>
                <w:lang w:eastAsia="en-GB"/>
              </w:rPr>
              <w:t xml:space="preserve">(iv) decisions of exclusion by an authorising officer of an EU institution, of a European office or of an EU agency or body. </w:t>
            </w:r>
          </w:p>
        </w:tc>
        <w:tc>
          <w:tcPr>
            <w:tcW w:w="670" w:type="dxa"/>
          </w:tcPr>
          <w:p w14:paraId="6D7C2247"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3" w:type="dxa"/>
          </w:tcPr>
          <w:p w14:paraId="4E3BE305"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bl>
    <w:p w14:paraId="76B33451" w14:textId="77777777" w:rsidR="00147E20" w:rsidRPr="00DC3E7B" w:rsidRDefault="00147E20" w:rsidP="00147E20">
      <w:pPr>
        <w:autoSpaceDE w:val="0"/>
        <w:autoSpaceDN w:val="0"/>
        <w:adjustRightInd w:val="0"/>
        <w:rPr>
          <w:szCs w:val="20"/>
        </w:rPr>
      </w:pPr>
      <w:bookmarkStart w:id="28" w:name="_DV_C376"/>
    </w:p>
    <w:tbl>
      <w:tblPr>
        <w:tblStyle w:val="ListTable3"/>
        <w:tblW w:w="9756" w:type="dxa"/>
        <w:tblLook w:val="04A0" w:firstRow="1" w:lastRow="0" w:firstColumn="1" w:lastColumn="0" w:noHBand="0" w:noVBand="1"/>
      </w:tblPr>
      <w:tblGrid>
        <w:gridCol w:w="8472"/>
        <w:gridCol w:w="670"/>
        <w:gridCol w:w="614"/>
      </w:tblGrid>
      <w:tr w:rsidR="00147E20" w:rsidRPr="00DC3E7B" w14:paraId="7AFDB851" w14:textId="77777777" w:rsidTr="009068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56" w:type="dxa"/>
            <w:gridSpan w:val="3"/>
            <w:shd w:val="clear" w:color="auto" w:fill="0A163C" w:themeFill="accent4" w:themeFillShade="80"/>
          </w:tcPr>
          <w:p w14:paraId="53EB0A79" w14:textId="77777777" w:rsidR="00147E20" w:rsidRPr="00E51F6B" w:rsidRDefault="00147E20" w:rsidP="007F7DBA">
            <w:pPr>
              <w:numPr>
                <w:ilvl w:val="0"/>
                <w:numId w:val="24"/>
              </w:numPr>
              <w:spacing w:before="40" w:after="40" w:line="240" w:lineRule="auto"/>
              <w:ind w:left="36" w:firstLine="0"/>
              <w:jc w:val="both"/>
              <w:rPr>
                <w:color w:val="FFFFFF" w:themeColor="background1"/>
                <w:szCs w:val="20"/>
              </w:rPr>
            </w:pPr>
            <w:bookmarkStart w:id="29" w:name="_Hlk503769563"/>
            <w:r w:rsidRPr="00E51F6B">
              <w:rPr>
                <w:color w:val="FFFFFF" w:themeColor="background1"/>
                <w:szCs w:val="20"/>
              </w:rPr>
              <w:lastRenderedPageBreak/>
              <w:t xml:space="preserve">declares whether a natural person </w:t>
            </w:r>
            <w:bookmarkStart w:id="30" w:name="_Hlk503796367"/>
            <w:r w:rsidRPr="00E51F6B">
              <w:rPr>
                <w:color w:val="FFFFFF" w:themeColor="background1"/>
                <w:szCs w:val="20"/>
              </w:rPr>
              <w:t xml:space="preserve">who is a member of the administrative, management or supervisory body of Tenderer, or who has powers of representation, decision or control </w:t>
            </w:r>
            <w:bookmarkEnd w:id="30"/>
            <w:r w:rsidRPr="00E51F6B">
              <w:rPr>
                <w:color w:val="FFFFFF" w:themeColor="background1"/>
                <w:szCs w:val="20"/>
              </w:rPr>
              <w:t xml:space="preserve">with regard to Tenderer (this covers the company directors, members of the management or supervisory bodies, and cases where one natural person holds a majority of shares) is in one of the following situations or not: </w:t>
            </w:r>
          </w:p>
        </w:tc>
      </w:tr>
      <w:tr w:rsidR="00147E20" w:rsidRPr="00DC3E7B" w14:paraId="7DCBE6BD"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7294FEFF" w14:textId="77777777" w:rsidR="00147E20" w:rsidRPr="00DC3E7B" w:rsidRDefault="00147E20" w:rsidP="007F7DBA">
            <w:pPr>
              <w:spacing w:before="40" w:after="40"/>
              <w:jc w:val="center"/>
              <w:rPr>
                <w:b w:val="0"/>
                <w:smallCaps/>
                <w:szCs w:val="20"/>
              </w:rPr>
            </w:pPr>
            <w:r w:rsidRPr="00DC3E7B">
              <w:rPr>
                <w:smallCaps/>
                <w:szCs w:val="20"/>
              </w:rPr>
              <w:t xml:space="preserve">Situations of exclusion concerning natural persons with power of representation, decision-making or control over </w:t>
            </w:r>
            <w:r>
              <w:rPr>
                <w:smallCaps/>
                <w:szCs w:val="20"/>
              </w:rPr>
              <w:t>Tenderer</w:t>
            </w:r>
          </w:p>
        </w:tc>
        <w:tc>
          <w:tcPr>
            <w:tcW w:w="670" w:type="dxa"/>
          </w:tcPr>
          <w:p w14:paraId="59077B57"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YES</w:t>
            </w:r>
          </w:p>
        </w:tc>
        <w:tc>
          <w:tcPr>
            <w:tcW w:w="614" w:type="dxa"/>
          </w:tcPr>
          <w:p w14:paraId="0F139871"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NO</w:t>
            </w:r>
          </w:p>
        </w:tc>
      </w:tr>
      <w:tr w:rsidR="00147E20" w:rsidRPr="00DC3E7B" w14:paraId="3BBD92F3"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125FC9A3"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Situation (c) above (grave professional misconduct)</w:t>
            </w:r>
            <w:r>
              <w:rPr>
                <w:rFonts w:eastAsia="Times New Roman" w:cs="Times New Roman"/>
                <w:color w:val="auto"/>
                <w:szCs w:val="20"/>
                <w:lang w:eastAsia="en-GB"/>
              </w:rPr>
              <w:t>;</w:t>
            </w:r>
          </w:p>
        </w:tc>
        <w:tc>
          <w:tcPr>
            <w:tcW w:w="670" w:type="dxa"/>
          </w:tcPr>
          <w:p w14:paraId="7FC7381F"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18C0E929"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5BCE0C65"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72BB51EF"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Situation (d) above (fraud, corruption or other criminal offence)</w:t>
            </w:r>
            <w:r>
              <w:rPr>
                <w:rFonts w:eastAsia="Times New Roman" w:cs="Times New Roman"/>
                <w:color w:val="auto"/>
                <w:szCs w:val="20"/>
                <w:lang w:eastAsia="en-GB"/>
              </w:rPr>
              <w:t>;</w:t>
            </w:r>
          </w:p>
        </w:tc>
        <w:tc>
          <w:tcPr>
            <w:tcW w:w="670" w:type="dxa"/>
          </w:tcPr>
          <w:p w14:paraId="17433FFA"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09FA20EE"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29EE8DDA"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0ABE78E7"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Situation (e) above (significant deficiencies in performance of a contract )</w:t>
            </w:r>
            <w:r>
              <w:rPr>
                <w:rFonts w:eastAsia="Times New Roman" w:cs="Times New Roman"/>
                <w:color w:val="auto"/>
                <w:szCs w:val="20"/>
                <w:lang w:eastAsia="en-GB"/>
              </w:rPr>
              <w:t>;</w:t>
            </w:r>
          </w:p>
        </w:tc>
        <w:tc>
          <w:tcPr>
            <w:tcW w:w="670" w:type="dxa"/>
          </w:tcPr>
          <w:p w14:paraId="4830F336"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18EF286D"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2F53376B"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3FC4BD23"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Situation (f) above (irregularity)</w:t>
            </w:r>
            <w:r>
              <w:rPr>
                <w:rFonts w:eastAsia="Times New Roman" w:cs="Times New Roman"/>
                <w:color w:val="auto"/>
                <w:szCs w:val="20"/>
                <w:lang w:eastAsia="en-GB"/>
              </w:rPr>
              <w:t>.</w:t>
            </w:r>
          </w:p>
        </w:tc>
        <w:tc>
          <w:tcPr>
            <w:tcW w:w="670" w:type="dxa"/>
          </w:tcPr>
          <w:p w14:paraId="7998B27D"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72047040"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bookmarkEnd w:id="29"/>
    </w:tbl>
    <w:p w14:paraId="2681DA91" w14:textId="77777777" w:rsidR="00147E20" w:rsidRPr="00DC3E7B" w:rsidRDefault="00147E20" w:rsidP="00147E20">
      <w:pPr>
        <w:autoSpaceDE w:val="0"/>
        <w:autoSpaceDN w:val="0"/>
        <w:adjustRightInd w:val="0"/>
        <w:rPr>
          <w:szCs w:val="20"/>
        </w:rPr>
      </w:pPr>
    </w:p>
    <w:tbl>
      <w:tblPr>
        <w:tblStyle w:val="ListTable3"/>
        <w:tblW w:w="9661" w:type="dxa"/>
        <w:tblLook w:val="04A0" w:firstRow="1" w:lastRow="0" w:firstColumn="1" w:lastColumn="0" w:noHBand="0" w:noVBand="1"/>
      </w:tblPr>
      <w:tblGrid>
        <w:gridCol w:w="7747"/>
        <w:gridCol w:w="670"/>
        <w:gridCol w:w="614"/>
        <w:gridCol w:w="630"/>
      </w:tblGrid>
      <w:tr w:rsidR="00147E20" w:rsidRPr="00DC3E7B" w14:paraId="53B79F5D" w14:textId="77777777" w:rsidTr="009068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61" w:type="dxa"/>
            <w:gridSpan w:val="4"/>
            <w:shd w:val="clear" w:color="auto" w:fill="0A163C" w:themeFill="accent4" w:themeFillShade="80"/>
          </w:tcPr>
          <w:p w14:paraId="5EAAA638" w14:textId="18D25CB6" w:rsidR="00147E20" w:rsidRPr="00E51F6B" w:rsidRDefault="00147E20" w:rsidP="007F7DBA">
            <w:pPr>
              <w:numPr>
                <w:ilvl w:val="0"/>
                <w:numId w:val="24"/>
              </w:numPr>
              <w:spacing w:before="40" w:after="40" w:line="240" w:lineRule="auto"/>
              <w:ind w:left="0" w:firstLine="0"/>
              <w:jc w:val="both"/>
              <w:rPr>
                <w:color w:val="FFFFFF" w:themeColor="background1"/>
                <w:szCs w:val="20"/>
              </w:rPr>
            </w:pPr>
            <w:r w:rsidRPr="00E51F6B">
              <w:rPr>
                <w:color w:val="FFFFFF" w:themeColor="background1"/>
                <w:szCs w:val="20"/>
              </w:rPr>
              <w:t xml:space="preserve">declares whether a natural or legal person that assumes unlimited liability for the debts of Tenderer is in one of the following situations or not: </w:t>
            </w:r>
          </w:p>
        </w:tc>
      </w:tr>
      <w:tr w:rsidR="00147E20" w:rsidRPr="00DC3E7B" w14:paraId="46702891"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7" w:type="dxa"/>
          </w:tcPr>
          <w:p w14:paraId="466997A3" w14:textId="77777777" w:rsidR="00147E20" w:rsidRPr="00DC3E7B" w:rsidRDefault="00147E20" w:rsidP="007F7DBA">
            <w:pPr>
              <w:spacing w:before="40" w:after="40"/>
              <w:jc w:val="center"/>
              <w:rPr>
                <w:b w:val="0"/>
                <w:smallCaps/>
                <w:szCs w:val="20"/>
              </w:rPr>
            </w:pPr>
            <w:r w:rsidRPr="00DC3E7B">
              <w:rPr>
                <w:smallCaps/>
                <w:szCs w:val="20"/>
              </w:rPr>
              <w:t xml:space="preserve">Situations of exclusion concerning natural or legal persons assuming unlimited liability for the debts of </w:t>
            </w:r>
            <w:r>
              <w:rPr>
                <w:smallCaps/>
                <w:szCs w:val="20"/>
              </w:rPr>
              <w:t>Tenderer</w:t>
            </w:r>
          </w:p>
        </w:tc>
        <w:tc>
          <w:tcPr>
            <w:tcW w:w="670" w:type="dxa"/>
          </w:tcPr>
          <w:p w14:paraId="5BEB34C9"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YES</w:t>
            </w:r>
          </w:p>
        </w:tc>
        <w:tc>
          <w:tcPr>
            <w:tcW w:w="614" w:type="dxa"/>
          </w:tcPr>
          <w:p w14:paraId="6954E46D"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NO</w:t>
            </w:r>
          </w:p>
        </w:tc>
        <w:tc>
          <w:tcPr>
            <w:tcW w:w="630" w:type="dxa"/>
          </w:tcPr>
          <w:p w14:paraId="78CC0887"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N/A</w:t>
            </w:r>
          </w:p>
        </w:tc>
      </w:tr>
      <w:tr w:rsidR="00147E20" w:rsidRPr="00DC3E7B" w14:paraId="027F176E" w14:textId="77777777" w:rsidTr="00E51F6B">
        <w:tc>
          <w:tcPr>
            <w:cnfStyle w:val="001000000000" w:firstRow="0" w:lastRow="0" w:firstColumn="1" w:lastColumn="0" w:oddVBand="0" w:evenVBand="0" w:oddHBand="0" w:evenHBand="0" w:firstRowFirstColumn="0" w:firstRowLastColumn="0" w:lastRowFirstColumn="0" w:lastRowLastColumn="0"/>
            <w:tcW w:w="7747" w:type="dxa"/>
          </w:tcPr>
          <w:p w14:paraId="57D11086"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Situation (</w:t>
            </w:r>
            <w:r>
              <w:rPr>
                <w:rFonts w:eastAsia="Times New Roman" w:cs="Times New Roman"/>
                <w:color w:val="auto"/>
                <w:szCs w:val="20"/>
                <w:lang w:eastAsia="en-GB"/>
              </w:rPr>
              <w:t>g</w:t>
            </w:r>
            <w:r w:rsidRPr="00DC3E7B">
              <w:rPr>
                <w:rFonts w:eastAsia="Times New Roman" w:cs="Times New Roman"/>
                <w:color w:val="auto"/>
                <w:szCs w:val="20"/>
                <w:lang w:eastAsia="en-GB"/>
              </w:rPr>
              <w:t>) above (bankruptcy)</w:t>
            </w:r>
            <w:r>
              <w:rPr>
                <w:rFonts w:eastAsia="Times New Roman" w:cs="Times New Roman"/>
                <w:color w:val="auto"/>
                <w:szCs w:val="20"/>
                <w:lang w:eastAsia="en-GB"/>
              </w:rPr>
              <w:t>;</w:t>
            </w:r>
          </w:p>
        </w:tc>
        <w:tc>
          <w:tcPr>
            <w:tcW w:w="670" w:type="dxa"/>
          </w:tcPr>
          <w:p w14:paraId="0A73DA52"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198B3603"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30" w:type="dxa"/>
          </w:tcPr>
          <w:p w14:paraId="0CA3C9BD"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0DE4D180"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7" w:type="dxa"/>
          </w:tcPr>
          <w:p w14:paraId="60B27A2D" w14:textId="77777777" w:rsidR="00147E20" w:rsidRPr="00DC3E7B" w:rsidRDefault="00147E20" w:rsidP="007F7DBA">
            <w:pPr>
              <w:spacing w:before="40" w:after="40" w:line="240" w:lineRule="auto"/>
              <w:jc w:val="both"/>
              <w:rPr>
                <w:rFonts w:eastAsia="Times New Roman" w:cs="Times New Roman"/>
                <w:color w:val="auto"/>
                <w:szCs w:val="20"/>
                <w:lang w:eastAsia="en-GB"/>
              </w:rPr>
            </w:pPr>
            <w:r w:rsidRPr="00DC3E7B">
              <w:rPr>
                <w:rFonts w:eastAsia="Times New Roman" w:cs="Times New Roman"/>
                <w:color w:val="auto"/>
                <w:szCs w:val="20"/>
                <w:lang w:eastAsia="en-GB"/>
              </w:rPr>
              <w:t>Situation (</w:t>
            </w:r>
            <w:r>
              <w:rPr>
                <w:rFonts w:eastAsia="Times New Roman" w:cs="Times New Roman"/>
                <w:color w:val="auto"/>
                <w:szCs w:val="20"/>
                <w:lang w:eastAsia="en-GB"/>
              </w:rPr>
              <w:t>h</w:t>
            </w:r>
            <w:r w:rsidRPr="00DC3E7B">
              <w:rPr>
                <w:rFonts w:eastAsia="Times New Roman" w:cs="Times New Roman"/>
                <w:color w:val="auto"/>
                <w:szCs w:val="20"/>
                <w:lang w:eastAsia="en-GB"/>
              </w:rPr>
              <w:t>) above (breach in payment of taxes or social security contributions)</w:t>
            </w:r>
          </w:p>
        </w:tc>
        <w:tc>
          <w:tcPr>
            <w:tcW w:w="670" w:type="dxa"/>
          </w:tcPr>
          <w:p w14:paraId="3A05F86D"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1218438B"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30" w:type="dxa"/>
          </w:tcPr>
          <w:p w14:paraId="47E3EC16"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bl>
    <w:p w14:paraId="1E45D63F" w14:textId="77777777" w:rsidR="00147E20" w:rsidRPr="00DC3E7B" w:rsidRDefault="00147E20" w:rsidP="00147E20">
      <w:pPr>
        <w:autoSpaceDE w:val="0"/>
        <w:autoSpaceDN w:val="0"/>
        <w:adjustRightInd w:val="0"/>
        <w:rPr>
          <w:szCs w:val="20"/>
        </w:rPr>
      </w:pPr>
    </w:p>
    <w:tbl>
      <w:tblPr>
        <w:tblStyle w:val="ListTable3"/>
        <w:tblW w:w="9756" w:type="dxa"/>
        <w:tblLook w:val="04A0" w:firstRow="1" w:lastRow="0" w:firstColumn="1" w:lastColumn="0" w:noHBand="0" w:noVBand="1"/>
      </w:tblPr>
      <w:tblGrid>
        <w:gridCol w:w="8472"/>
        <w:gridCol w:w="670"/>
        <w:gridCol w:w="614"/>
      </w:tblGrid>
      <w:tr w:rsidR="00147E20" w:rsidRPr="00DC3E7B" w14:paraId="3BA6C08F" w14:textId="77777777" w:rsidTr="009068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56" w:type="dxa"/>
            <w:gridSpan w:val="3"/>
            <w:shd w:val="clear" w:color="auto" w:fill="0A163C" w:themeFill="accent4" w:themeFillShade="80"/>
          </w:tcPr>
          <w:p w14:paraId="7838F1F2" w14:textId="58FB2C5A" w:rsidR="00147E20" w:rsidRPr="00DC3E7B" w:rsidRDefault="00147E20" w:rsidP="007F7DBA">
            <w:pPr>
              <w:numPr>
                <w:ilvl w:val="0"/>
                <w:numId w:val="24"/>
              </w:numPr>
              <w:spacing w:before="40" w:after="40" w:line="240" w:lineRule="auto"/>
              <w:ind w:left="0" w:firstLine="0"/>
              <w:jc w:val="both"/>
              <w:rPr>
                <w:szCs w:val="20"/>
              </w:rPr>
            </w:pPr>
            <w:r w:rsidRPr="00E51F6B">
              <w:rPr>
                <w:color w:val="FFFFFF" w:themeColor="background1"/>
                <w:szCs w:val="20"/>
              </w:rPr>
              <w:t>declares whether Tenderer (and/or its Collaborating partners and/or its legal representatives) is in one of the following situations:</w:t>
            </w:r>
          </w:p>
        </w:tc>
      </w:tr>
      <w:tr w:rsidR="00147E20" w:rsidRPr="00DC3E7B" w14:paraId="4226CE0C"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0735FA4E" w14:textId="77777777" w:rsidR="00147E20" w:rsidRPr="00DC3E7B" w:rsidRDefault="00147E20" w:rsidP="007F7DBA">
            <w:pPr>
              <w:spacing w:before="40" w:after="40"/>
              <w:jc w:val="center"/>
              <w:rPr>
                <w:smallCaps/>
                <w:szCs w:val="20"/>
              </w:rPr>
            </w:pPr>
            <w:r w:rsidRPr="00DC3E7B">
              <w:rPr>
                <w:smallCaps/>
                <w:szCs w:val="20"/>
              </w:rPr>
              <w:t>Grounds for rejection from this procedure</w:t>
            </w:r>
          </w:p>
        </w:tc>
        <w:tc>
          <w:tcPr>
            <w:tcW w:w="670" w:type="dxa"/>
          </w:tcPr>
          <w:p w14:paraId="3CD03955"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YES</w:t>
            </w:r>
          </w:p>
        </w:tc>
        <w:tc>
          <w:tcPr>
            <w:tcW w:w="614" w:type="dxa"/>
          </w:tcPr>
          <w:p w14:paraId="1B345829"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NO</w:t>
            </w:r>
          </w:p>
        </w:tc>
      </w:tr>
      <w:tr w:rsidR="00147E20" w:rsidRPr="00DC3E7B" w14:paraId="15C090D2"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65BB8231" w14:textId="77777777" w:rsidR="00147E20" w:rsidRPr="00DC3E7B" w:rsidRDefault="00147E20" w:rsidP="007F7DBA">
            <w:pPr>
              <w:spacing w:before="40" w:after="40" w:line="240" w:lineRule="auto"/>
              <w:jc w:val="both"/>
              <w:rPr>
                <w:rFonts w:eastAsia="Times New Roman" w:cs="Times New Roman"/>
                <w:color w:val="auto"/>
                <w:szCs w:val="20"/>
                <w:lang w:eastAsia="en-GB"/>
              </w:rPr>
            </w:pPr>
            <w:r>
              <w:rPr>
                <w:rFonts w:eastAsia="Times New Roman" w:cs="Times New Roman"/>
                <w:color w:val="auto"/>
                <w:szCs w:val="20"/>
                <w:lang w:eastAsia="en-GB"/>
              </w:rPr>
              <w:t>i</w:t>
            </w:r>
            <w:r w:rsidRPr="00DC3E7B">
              <w:rPr>
                <w:rFonts w:eastAsia="Times New Roman" w:cs="Times New Roman"/>
                <w:color w:val="auto"/>
                <w:szCs w:val="20"/>
                <w:lang w:eastAsia="en-GB"/>
              </w:rPr>
              <w:t xml:space="preserve">) has not distorted competition by being previously involved in the preparation of the Call documents for this procedure; </w:t>
            </w:r>
          </w:p>
        </w:tc>
        <w:tc>
          <w:tcPr>
            <w:tcW w:w="670" w:type="dxa"/>
          </w:tcPr>
          <w:p w14:paraId="657E77DA"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3FC8CF2C"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470B2470"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178086DB" w14:textId="77777777" w:rsidR="00147E20" w:rsidRPr="00DC3E7B" w:rsidRDefault="00147E20" w:rsidP="007F7DBA">
            <w:pPr>
              <w:spacing w:before="40" w:after="40" w:line="240" w:lineRule="auto"/>
              <w:jc w:val="both"/>
              <w:rPr>
                <w:rFonts w:eastAsia="Times New Roman" w:cs="Times New Roman"/>
                <w:color w:val="auto"/>
                <w:szCs w:val="20"/>
                <w:lang w:eastAsia="en-GB"/>
              </w:rPr>
            </w:pPr>
            <w:r>
              <w:rPr>
                <w:rFonts w:eastAsia="Times New Roman" w:cs="Times New Roman"/>
                <w:color w:val="auto"/>
                <w:szCs w:val="20"/>
                <w:lang w:eastAsia="en-GB"/>
              </w:rPr>
              <w:t>j</w:t>
            </w:r>
            <w:r w:rsidRPr="00DC3E7B">
              <w:rPr>
                <w:rFonts w:eastAsia="Times New Roman" w:cs="Times New Roman"/>
                <w:color w:val="auto"/>
                <w:szCs w:val="20"/>
                <w:lang w:eastAsia="en-GB"/>
              </w:rPr>
              <w:t>) has provided accurate, sincere and complete information to the contracting authority within the context of this procedure;</w:t>
            </w:r>
          </w:p>
        </w:tc>
        <w:tc>
          <w:tcPr>
            <w:tcW w:w="670" w:type="dxa"/>
          </w:tcPr>
          <w:p w14:paraId="38C24CBC"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1106A596"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00C17540"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1181B854" w14:textId="77777777" w:rsidR="00147E20" w:rsidRPr="00DC3E7B" w:rsidRDefault="00147E20" w:rsidP="007F7DBA">
            <w:pPr>
              <w:numPr>
                <w:ilvl w:val="0"/>
                <w:numId w:val="24"/>
              </w:numPr>
              <w:spacing w:before="40" w:after="40" w:line="240" w:lineRule="auto"/>
              <w:ind w:left="0" w:firstLine="0"/>
              <w:jc w:val="both"/>
              <w:rPr>
                <w:szCs w:val="20"/>
              </w:rPr>
            </w:pPr>
            <w:r w:rsidRPr="00DC3E7B">
              <w:rPr>
                <w:szCs w:val="20"/>
              </w:rPr>
              <w:t xml:space="preserve">acknowledges that </w:t>
            </w:r>
            <w:r>
              <w:rPr>
                <w:szCs w:val="20"/>
              </w:rPr>
              <w:t>Tenderer</w:t>
            </w:r>
            <w:r w:rsidRPr="00DC3E7B">
              <w:rPr>
                <w:szCs w:val="20"/>
              </w:rPr>
              <w:t xml:space="preserve"> may be subject to rejection from this procedure and to administrative sanctions (exclusion or financial penalty)</w:t>
            </w:r>
            <w:r>
              <w:rPr>
                <w:szCs w:val="20"/>
              </w:rPr>
              <w:t xml:space="preserve"> and that the Agreement can be terminated </w:t>
            </w:r>
            <w:r w:rsidRPr="00DC3E7B">
              <w:rPr>
                <w:szCs w:val="20"/>
              </w:rPr>
              <w:t>if any of the declarations or information provided as a condition for participating in this procedure prove to be false.</w:t>
            </w:r>
          </w:p>
        </w:tc>
        <w:tc>
          <w:tcPr>
            <w:tcW w:w="1284" w:type="dxa"/>
            <w:gridSpan w:val="2"/>
          </w:tcPr>
          <w:p w14:paraId="3889279D" w14:textId="77777777" w:rsidR="00147E20" w:rsidRPr="00DC3E7B" w:rsidRDefault="00147E20" w:rsidP="007F7DBA">
            <w:pPr>
              <w:spacing w:before="40" w:after="40"/>
              <w:jc w:val="both"/>
              <w:cnfStyle w:val="000000000000" w:firstRow="0" w:lastRow="0" w:firstColumn="0" w:lastColumn="0" w:oddVBand="0" w:evenVBand="0" w:oddHBand="0" w:evenHBand="0" w:firstRowFirstColumn="0" w:firstRowLastColumn="0" w:lastRowFirstColumn="0" w:lastRowLastColumn="0"/>
              <w:rPr>
                <w:szCs w:val="20"/>
              </w:rPr>
            </w:pPr>
          </w:p>
        </w:tc>
      </w:tr>
    </w:tbl>
    <w:bookmarkEnd w:id="28"/>
    <w:p w14:paraId="18BBC91B" w14:textId="77777777" w:rsidR="00147E20" w:rsidRPr="00DC3E7B" w:rsidRDefault="00147E20" w:rsidP="00147E20">
      <w:pPr>
        <w:spacing w:before="240" w:after="120"/>
        <w:jc w:val="both"/>
        <w:rPr>
          <w:b/>
          <w:smallCaps/>
          <w:szCs w:val="20"/>
        </w:rPr>
      </w:pPr>
      <w:r w:rsidRPr="00DC3E7B">
        <w:rPr>
          <w:b/>
          <w:smallCaps/>
          <w:szCs w:val="20"/>
        </w:rPr>
        <w:t>Remedial measures</w:t>
      </w:r>
    </w:p>
    <w:p w14:paraId="771ED4C4" w14:textId="77777777" w:rsidR="00147E20" w:rsidRPr="00DD24DF" w:rsidRDefault="00147E20" w:rsidP="00147E20">
      <w:pPr>
        <w:spacing w:before="120" w:after="120"/>
        <w:jc w:val="both"/>
        <w:rPr>
          <w:bCs/>
          <w:iCs/>
          <w:color w:val="000000"/>
          <w:szCs w:val="20"/>
        </w:rPr>
      </w:pPr>
      <w:r w:rsidRPr="00DD24DF">
        <w:rPr>
          <w:bCs/>
          <w:iCs/>
          <w:color w:val="000000"/>
          <w:szCs w:val="20"/>
        </w:rPr>
        <w:t xml:space="preserve">If the person declares one of the </w:t>
      </w:r>
      <w:r w:rsidRPr="00DC3E7B">
        <w:rPr>
          <w:bCs/>
          <w:iCs/>
          <w:color w:val="000000"/>
          <w:szCs w:val="20"/>
        </w:rPr>
        <w:t>situations of exclusion listed above</w:t>
      </w:r>
      <w:r>
        <w:rPr>
          <w:bCs/>
          <w:iCs/>
          <w:color w:val="000000"/>
          <w:szCs w:val="20"/>
        </w:rPr>
        <w:t xml:space="preserve"> is applicable, EIT Digital is, without further notice, allowed to exclude Tenderer from the procurement procedure. Whenever EIT Digital has proof or notice of </w:t>
      </w:r>
      <w:r>
        <w:rPr>
          <w:bCs/>
          <w:iCs/>
          <w:color w:val="000000"/>
          <w:szCs w:val="20"/>
        </w:rPr>
        <w:lastRenderedPageBreak/>
        <w:t>non-compliance during execution of the Agreement, it is obliged to terminate the Agreement without any liability. Tenderer is liable for all costs and damages EIT Digital might suffer whenever this situation occurs. Before excluding Tenderer or terminating the Agreement,</w:t>
      </w:r>
      <w:r w:rsidRPr="00DC3E7B">
        <w:rPr>
          <w:bCs/>
          <w:iCs/>
          <w:color w:val="000000"/>
          <w:szCs w:val="20"/>
        </w:rPr>
        <w:t xml:space="preserve"> </w:t>
      </w:r>
      <w:r>
        <w:rPr>
          <w:bCs/>
          <w:iCs/>
          <w:color w:val="000000"/>
          <w:szCs w:val="20"/>
        </w:rPr>
        <w:t>Tenderer</w:t>
      </w:r>
      <w:r w:rsidRPr="00DC3E7B">
        <w:rPr>
          <w:bCs/>
          <w:iCs/>
          <w:color w:val="000000"/>
          <w:szCs w:val="20"/>
        </w:rPr>
        <w:t xml:space="preserve"> </w:t>
      </w:r>
      <w:r w:rsidRPr="00DD24DF">
        <w:rPr>
          <w:bCs/>
          <w:iCs/>
          <w:color w:val="000000"/>
          <w:szCs w:val="20"/>
        </w:rPr>
        <w:t>will be asked to indicate the measures it has taken to remedy the exclusion situation, thus demonstrating</w:t>
      </w:r>
      <w:r w:rsidRPr="00DC3E7B">
        <w:rPr>
          <w:bCs/>
          <w:iCs/>
          <w:color w:val="000000"/>
          <w:szCs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DD24DF">
        <w:rPr>
          <w:bCs/>
          <w:iCs/>
          <w:color w:val="000000"/>
          <w:szCs w:val="20"/>
        </w:rPr>
        <w:t>. This does not apply for the situations referred in point (d) of this declaration.</w:t>
      </w:r>
    </w:p>
    <w:p w14:paraId="74D5653D" w14:textId="77777777" w:rsidR="00147E20" w:rsidRPr="00DC3E7B" w:rsidRDefault="00147E20" w:rsidP="00147E20">
      <w:pPr>
        <w:spacing w:before="240" w:after="120"/>
        <w:jc w:val="both"/>
        <w:rPr>
          <w:szCs w:val="20"/>
        </w:rPr>
      </w:pPr>
      <w:r w:rsidRPr="00DC3E7B">
        <w:rPr>
          <w:b/>
          <w:smallCaps/>
          <w:szCs w:val="20"/>
        </w:rPr>
        <w:t>Evidence upon request</w:t>
      </w:r>
    </w:p>
    <w:p w14:paraId="3999CB53" w14:textId="77777777" w:rsidR="00147E20" w:rsidRPr="004366F7" w:rsidRDefault="00147E20" w:rsidP="00147E20">
      <w:pPr>
        <w:spacing w:before="120" w:after="120"/>
        <w:jc w:val="both"/>
        <w:rPr>
          <w:bCs/>
          <w:iCs/>
          <w:color w:val="000000"/>
          <w:szCs w:val="20"/>
        </w:rPr>
      </w:pPr>
      <w:r w:rsidRPr="00C16673">
        <w:rPr>
          <w:b/>
          <w:szCs w:val="20"/>
        </w:rPr>
        <w:t>Upon request and within the time limit set by the EIT Digital</w:t>
      </w:r>
      <w:r w:rsidRPr="00DC3E7B">
        <w:rPr>
          <w:szCs w:val="20"/>
        </w:rPr>
        <w:t xml:space="preserve"> </w:t>
      </w:r>
      <w:r w:rsidRPr="004366F7">
        <w:rPr>
          <w:bCs/>
          <w:iCs/>
          <w:color w:val="000000"/>
          <w:szCs w:val="20"/>
        </w:rPr>
        <w:t>Tenderer shall provide information on the persons that are members of the administrative, management or supervisory body, as well as the following evidence concerning the person of the natural or legal persons which assume unlimited liability for the debt Tenderer:</w:t>
      </w:r>
    </w:p>
    <w:p w14:paraId="5C19F3DC" w14:textId="77777777" w:rsidR="00147E20" w:rsidRPr="004366F7" w:rsidRDefault="00147E20" w:rsidP="004366F7">
      <w:pPr>
        <w:spacing w:before="120" w:after="120"/>
        <w:jc w:val="both"/>
        <w:rPr>
          <w:bCs/>
          <w:iCs/>
          <w:color w:val="000000"/>
          <w:szCs w:val="20"/>
        </w:rPr>
      </w:pPr>
      <w:r w:rsidRPr="004366F7">
        <w:rPr>
          <w:bCs/>
          <w:iCs/>
          <w:color w:val="00000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AD2E6A" w14:textId="77777777" w:rsidR="00147E20" w:rsidRPr="004366F7" w:rsidRDefault="00147E20" w:rsidP="004366F7">
      <w:pPr>
        <w:spacing w:before="120" w:after="120"/>
        <w:jc w:val="both"/>
        <w:rPr>
          <w:bCs/>
          <w:iCs/>
          <w:color w:val="000000"/>
          <w:szCs w:val="20"/>
        </w:rPr>
      </w:pPr>
      <w:r w:rsidRPr="004366F7">
        <w:rPr>
          <w:bCs/>
          <w:iCs/>
          <w:color w:val="000000"/>
          <w:szCs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0DA7D24" w14:textId="390F3E35" w:rsidR="00147E20" w:rsidRPr="004366F7" w:rsidRDefault="00147E20" w:rsidP="004366F7">
      <w:pPr>
        <w:spacing w:before="120" w:after="120"/>
        <w:jc w:val="both"/>
        <w:rPr>
          <w:bCs/>
          <w:iCs/>
          <w:color w:val="000000"/>
          <w:szCs w:val="20"/>
        </w:rPr>
      </w:pPr>
      <w:r w:rsidRPr="004366F7">
        <w:rPr>
          <w:bCs/>
          <w:iCs/>
          <w:color w:val="000000"/>
          <w:szCs w:val="20"/>
        </w:rPr>
        <w:t xml:space="preserve">If the person already submitted such evidence for the purpose of another procedure, its issuing date does not exceed one year and it is still valid, the person shall declare on its honor that the documentary evidence has already been provided and confirm that no changes have occurred in its situation. </w:t>
      </w:r>
    </w:p>
    <w:p w14:paraId="28FF7F62" w14:textId="77777777" w:rsidR="00147E20" w:rsidRPr="00DC3E7B" w:rsidRDefault="00147E20" w:rsidP="00147E20">
      <w:pPr>
        <w:tabs>
          <w:tab w:val="left" w:pos="-480"/>
          <w:tab w:val="left" w:pos="-142"/>
          <w:tab w:val="left" w:pos="426"/>
          <w:tab w:val="left" w:pos="4680"/>
          <w:tab w:val="left" w:pos="8400"/>
        </w:tabs>
        <w:spacing w:before="40" w:after="40"/>
        <w:jc w:val="both"/>
        <w:rPr>
          <w:sz w:val="18"/>
          <w:szCs w:val="20"/>
        </w:rPr>
      </w:pPr>
    </w:p>
    <w:tbl>
      <w:tblPr>
        <w:tblStyle w:val="ListTable3"/>
        <w:tblW w:w="9756" w:type="dxa"/>
        <w:tblLook w:val="04A0" w:firstRow="1" w:lastRow="0" w:firstColumn="1" w:lastColumn="0" w:noHBand="0" w:noVBand="1"/>
      </w:tblPr>
      <w:tblGrid>
        <w:gridCol w:w="8472"/>
        <w:gridCol w:w="670"/>
        <w:gridCol w:w="614"/>
      </w:tblGrid>
      <w:tr w:rsidR="00E51F6B" w:rsidRPr="00E51F6B" w14:paraId="1A0F1C8A" w14:textId="77777777" w:rsidTr="009068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56" w:type="dxa"/>
            <w:gridSpan w:val="3"/>
            <w:shd w:val="clear" w:color="auto" w:fill="0A163C" w:themeFill="accent4" w:themeFillShade="80"/>
          </w:tcPr>
          <w:p w14:paraId="6CC69A01" w14:textId="77777777" w:rsidR="00147E20" w:rsidRPr="00E51F6B" w:rsidRDefault="00147E20" w:rsidP="007F7DBA">
            <w:pPr>
              <w:numPr>
                <w:ilvl w:val="0"/>
                <w:numId w:val="24"/>
              </w:numPr>
              <w:spacing w:before="40" w:after="40" w:line="240" w:lineRule="auto"/>
              <w:ind w:left="36" w:firstLine="0"/>
              <w:jc w:val="both"/>
              <w:rPr>
                <w:color w:val="FFFFFF" w:themeColor="background1"/>
                <w:szCs w:val="20"/>
              </w:rPr>
            </w:pPr>
            <w:r w:rsidRPr="00E51F6B">
              <w:rPr>
                <w:color w:val="FFFFFF" w:themeColor="background1"/>
                <w:szCs w:val="20"/>
              </w:rPr>
              <w:t xml:space="preserve">declares that Tenderer understands the provisions of the RFP and its Appendixes, agrees with these provisions, and complies with the qualitative requirements stated in the RFP: </w:t>
            </w:r>
          </w:p>
        </w:tc>
      </w:tr>
      <w:tr w:rsidR="00147E20" w:rsidRPr="00DC3E7B" w14:paraId="4B764AB5" w14:textId="77777777" w:rsidTr="00D224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472" w:type="dxa"/>
          </w:tcPr>
          <w:p w14:paraId="50C69D7E" w14:textId="77777777" w:rsidR="00147E20" w:rsidRPr="00DC3E7B" w:rsidRDefault="00147E20" w:rsidP="007F7DBA">
            <w:pPr>
              <w:spacing w:before="40" w:after="40"/>
              <w:jc w:val="center"/>
              <w:rPr>
                <w:b w:val="0"/>
                <w:smallCaps/>
                <w:szCs w:val="20"/>
              </w:rPr>
            </w:pPr>
            <w:r>
              <w:rPr>
                <w:smallCaps/>
                <w:szCs w:val="20"/>
              </w:rPr>
              <w:t>Qualitative requirements, Tenderer:</w:t>
            </w:r>
          </w:p>
        </w:tc>
        <w:tc>
          <w:tcPr>
            <w:tcW w:w="670" w:type="dxa"/>
          </w:tcPr>
          <w:p w14:paraId="6E94CFED"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YES</w:t>
            </w:r>
          </w:p>
        </w:tc>
        <w:tc>
          <w:tcPr>
            <w:tcW w:w="614" w:type="dxa"/>
          </w:tcPr>
          <w:p w14:paraId="5DF9992D"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t>NO</w:t>
            </w:r>
          </w:p>
        </w:tc>
      </w:tr>
      <w:tr w:rsidR="00147E20" w:rsidRPr="00DC3E7B" w14:paraId="3988FA45"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141CE928" w14:textId="77777777" w:rsidR="00147E20" w:rsidRPr="00E70918" w:rsidRDefault="00147E20" w:rsidP="007F7DBA">
            <w:pPr>
              <w:spacing w:before="40" w:after="40" w:line="240" w:lineRule="auto"/>
              <w:jc w:val="both"/>
              <w:rPr>
                <w:rFonts w:eastAsia="Times New Roman" w:cs="Times New Roman"/>
                <w:color w:val="auto"/>
                <w:szCs w:val="20"/>
                <w:lang w:eastAsia="en-GB"/>
              </w:rPr>
            </w:pPr>
            <w:r w:rsidRPr="00E70918">
              <w:rPr>
                <w:rFonts w:eastAsia="Times New Roman" w:cs="Times New Roman"/>
                <w:bCs w:val="0"/>
                <w:color w:val="auto"/>
                <w:szCs w:val="20"/>
                <w:lang w:eastAsia="en-GB"/>
              </w:rPr>
              <w:t>a)</w:t>
            </w:r>
            <w:r>
              <w:rPr>
                <w:rFonts w:eastAsia="Times New Roman" w:cs="Times New Roman"/>
                <w:color w:val="auto"/>
                <w:szCs w:val="20"/>
                <w:lang w:eastAsia="en-GB"/>
              </w:rPr>
              <w:t xml:space="preserve"> is r</w:t>
            </w:r>
            <w:r w:rsidRPr="00E70918">
              <w:rPr>
                <w:rFonts w:eastAsia="Times New Roman" w:cs="Times New Roman"/>
                <w:color w:val="auto"/>
                <w:szCs w:val="20"/>
                <w:lang w:eastAsia="en-GB"/>
              </w:rPr>
              <w:t>egistered in the professional and/or trade register kept in its Member State</w:t>
            </w:r>
            <w:r>
              <w:rPr>
                <w:rFonts w:eastAsia="Times New Roman" w:cs="Times New Roman"/>
                <w:color w:val="auto"/>
                <w:szCs w:val="20"/>
                <w:lang w:eastAsia="en-GB"/>
              </w:rPr>
              <w:t>;</w:t>
            </w:r>
          </w:p>
        </w:tc>
        <w:tc>
          <w:tcPr>
            <w:tcW w:w="670" w:type="dxa"/>
          </w:tcPr>
          <w:p w14:paraId="3429707C" w14:textId="3135F882"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34CD0D6E"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4F28F6" w:rsidRPr="00DC3E7B" w14:paraId="36E9BF6B"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7FCC1F99" w14:textId="40DFFA6B" w:rsidR="004F28F6" w:rsidRPr="00E70918" w:rsidRDefault="004F28F6" w:rsidP="004F28F6">
            <w:pPr>
              <w:spacing w:before="40" w:after="40" w:line="240" w:lineRule="auto"/>
              <w:jc w:val="both"/>
              <w:rPr>
                <w:rFonts w:eastAsia="Times New Roman" w:cs="Times New Roman"/>
                <w:color w:val="auto"/>
                <w:szCs w:val="20"/>
                <w:lang w:eastAsia="en-GB"/>
              </w:rPr>
            </w:pPr>
            <w:r w:rsidRPr="004F28F6">
              <w:rPr>
                <w:rFonts w:eastAsia="Times New Roman" w:cs="Times New Roman"/>
                <w:color w:val="auto"/>
                <w:szCs w:val="20"/>
                <w:lang w:eastAsia="en-GB"/>
              </w:rPr>
              <w:t xml:space="preserve">b) </w:t>
            </w:r>
            <w:r w:rsidR="00E7670C">
              <w:rPr>
                <w:rFonts w:eastAsia="Times New Roman" w:cs="Times New Roman"/>
                <w:color w:val="auto"/>
                <w:szCs w:val="20"/>
                <w:lang w:eastAsia="en-GB"/>
              </w:rPr>
              <w:t>possesses the required competencies as specified in the RFP and Appendix 4 – References;</w:t>
            </w:r>
          </w:p>
        </w:tc>
        <w:tc>
          <w:tcPr>
            <w:tcW w:w="670" w:type="dxa"/>
          </w:tcPr>
          <w:p w14:paraId="54E534E8" w14:textId="433D955E" w:rsidR="004F28F6" w:rsidRPr="00DC3E7B" w:rsidRDefault="004F28F6"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782B79BA" w14:textId="2C981E2D" w:rsidR="004F28F6" w:rsidRPr="00DC3E7B" w:rsidRDefault="004F28F6"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1E275BF5" w14:textId="77777777" w:rsidTr="00E51F6B">
        <w:tc>
          <w:tcPr>
            <w:cnfStyle w:val="001000000000" w:firstRow="0" w:lastRow="0" w:firstColumn="1" w:lastColumn="0" w:oddVBand="0" w:evenVBand="0" w:oddHBand="0" w:evenHBand="0" w:firstRowFirstColumn="0" w:firstRowLastColumn="0" w:lastRowFirstColumn="0" w:lastRowLastColumn="0"/>
            <w:tcW w:w="8472" w:type="dxa"/>
          </w:tcPr>
          <w:p w14:paraId="56F60394" w14:textId="6CF8A8F9" w:rsidR="00147E20" w:rsidRPr="00DC3E7B" w:rsidRDefault="00E37380" w:rsidP="00482B25">
            <w:pPr>
              <w:spacing w:before="40" w:after="40" w:line="240" w:lineRule="auto"/>
              <w:jc w:val="both"/>
              <w:rPr>
                <w:rFonts w:eastAsia="Times New Roman" w:cs="Times New Roman"/>
                <w:color w:val="auto"/>
                <w:szCs w:val="20"/>
                <w:lang w:eastAsia="en-GB"/>
              </w:rPr>
            </w:pPr>
            <w:r>
              <w:rPr>
                <w:rFonts w:eastAsia="Times New Roman" w:cs="Times New Roman"/>
                <w:color w:val="auto"/>
                <w:szCs w:val="20"/>
                <w:lang w:eastAsia="en-GB"/>
              </w:rPr>
              <w:t>c</w:t>
            </w:r>
            <w:r w:rsidR="00147E20">
              <w:rPr>
                <w:rFonts w:eastAsia="Times New Roman" w:cs="Times New Roman"/>
                <w:color w:val="auto"/>
                <w:szCs w:val="20"/>
                <w:lang w:eastAsia="en-GB"/>
              </w:rPr>
              <w:t>)</w:t>
            </w:r>
            <w:r w:rsidR="00D224F6">
              <w:rPr>
                <w:rFonts w:eastAsia="Times New Roman" w:cs="Times New Roman"/>
                <w:color w:val="auto"/>
                <w:szCs w:val="20"/>
                <w:lang w:eastAsia="en-GB"/>
              </w:rPr>
              <w:t xml:space="preserve"> </w:t>
            </w:r>
            <w:r w:rsidR="00E7670C" w:rsidRPr="00E7670C">
              <w:rPr>
                <w:rFonts w:eastAsia="Times New Roman" w:cs="Times New Roman"/>
                <w:color w:val="auto"/>
                <w:szCs w:val="20"/>
                <w:lang w:eastAsia="en-GB"/>
              </w:rPr>
              <w:t xml:space="preserve">has sufficient insurance or will be sufficiently insured against occupational/professional risks and legal liability, starting (at the latest) </w:t>
            </w:r>
            <w:bookmarkStart w:id="31" w:name="_GoBack"/>
            <w:bookmarkEnd w:id="31"/>
            <w:r w:rsidR="00482B25" w:rsidRPr="00482B25">
              <w:rPr>
                <w:rFonts w:eastAsia="Times New Roman" w:cs="Times New Roman"/>
                <w:color w:val="auto"/>
                <w:szCs w:val="20"/>
                <w:lang w:eastAsia="en-GB"/>
              </w:rPr>
              <w:t>29</w:t>
            </w:r>
            <w:r w:rsidR="00482B25" w:rsidRPr="00482B25">
              <w:rPr>
                <w:rFonts w:eastAsia="Times New Roman" w:cs="Times New Roman"/>
                <w:color w:val="auto"/>
                <w:szCs w:val="20"/>
                <w:vertAlign w:val="superscript"/>
                <w:lang w:eastAsia="en-GB"/>
              </w:rPr>
              <w:t>th</w:t>
            </w:r>
            <w:r w:rsidR="00482B25" w:rsidRPr="00482B25">
              <w:rPr>
                <w:rFonts w:eastAsia="Times New Roman" w:cs="Times New Roman"/>
                <w:color w:val="auto"/>
                <w:szCs w:val="20"/>
                <w:lang w:eastAsia="en-GB"/>
              </w:rPr>
              <w:t xml:space="preserve"> December 2023</w:t>
            </w:r>
            <w:r w:rsidR="00E7670C" w:rsidRPr="00482B25">
              <w:rPr>
                <w:rFonts w:eastAsia="Times New Roman" w:cs="Times New Roman"/>
                <w:color w:val="auto"/>
                <w:szCs w:val="20"/>
                <w:lang w:eastAsia="en-GB"/>
              </w:rPr>
              <w:t>.</w:t>
            </w:r>
          </w:p>
        </w:tc>
        <w:tc>
          <w:tcPr>
            <w:tcW w:w="670" w:type="dxa"/>
          </w:tcPr>
          <w:p w14:paraId="36F42ECA"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50B3D60C" w14:textId="77777777" w:rsidR="00147E20" w:rsidRPr="00DC3E7B" w:rsidRDefault="00147E20" w:rsidP="007F7DBA">
            <w:pPr>
              <w:spacing w:before="240" w:after="120"/>
              <w:jc w:val="both"/>
              <w:cnfStyle w:val="000000000000" w:firstRow="0" w:lastRow="0" w:firstColumn="0" w:lastColumn="0" w:oddVBand="0" w:evenVBand="0" w:oddHBand="0"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r w:rsidR="00147E20" w:rsidRPr="00DC3E7B" w14:paraId="27282C41" w14:textId="77777777" w:rsidTr="00E51F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72" w:type="dxa"/>
          </w:tcPr>
          <w:p w14:paraId="76875FF1" w14:textId="5F2C5558" w:rsidR="00147E20" w:rsidRPr="00DC3E7B" w:rsidRDefault="00E37380" w:rsidP="003401B6">
            <w:pPr>
              <w:spacing w:before="40" w:after="40" w:line="240" w:lineRule="auto"/>
              <w:jc w:val="both"/>
              <w:rPr>
                <w:rFonts w:eastAsia="Times New Roman" w:cs="Times New Roman"/>
                <w:color w:val="auto"/>
                <w:szCs w:val="20"/>
                <w:lang w:eastAsia="en-GB"/>
              </w:rPr>
            </w:pPr>
            <w:r>
              <w:rPr>
                <w:rFonts w:eastAsia="Times New Roman" w:cs="Times New Roman"/>
                <w:color w:val="auto"/>
                <w:szCs w:val="20"/>
                <w:lang w:eastAsia="en-GB"/>
              </w:rPr>
              <w:t>d</w:t>
            </w:r>
            <w:r w:rsidR="00147E20">
              <w:rPr>
                <w:rFonts w:eastAsia="Times New Roman" w:cs="Times New Roman"/>
                <w:color w:val="auto"/>
                <w:szCs w:val="20"/>
                <w:lang w:eastAsia="en-GB"/>
              </w:rPr>
              <w:t>)</w:t>
            </w:r>
            <w:r w:rsidR="00D224F6">
              <w:rPr>
                <w:rFonts w:eastAsia="Times New Roman" w:cs="Times New Roman"/>
                <w:color w:val="auto"/>
                <w:szCs w:val="20"/>
                <w:lang w:eastAsia="en-GB"/>
              </w:rPr>
              <w:t xml:space="preserve"> </w:t>
            </w:r>
            <w:r w:rsidR="00264EDA" w:rsidRPr="00264EDA">
              <w:rPr>
                <w:rFonts w:eastAsia="Times New Roman" w:cs="Times New Roman"/>
                <w:color w:val="auto"/>
                <w:szCs w:val="20"/>
                <w:lang w:eastAsia="en-GB"/>
              </w:rPr>
              <w:t>works with a Quality management system where the risk of (human) errors are reduced and the quality of the services improve during execution. Tenderer can submit a copy of their ISO9001:2008 or ISO9001:2015 accreditation (or similar).</w:t>
            </w:r>
          </w:p>
        </w:tc>
        <w:tc>
          <w:tcPr>
            <w:tcW w:w="670" w:type="dxa"/>
          </w:tcPr>
          <w:p w14:paraId="4278924B"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c>
          <w:tcPr>
            <w:tcW w:w="614" w:type="dxa"/>
          </w:tcPr>
          <w:p w14:paraId="269116E6" w14:textId="77777777" w:rsidR="00147E20" w:rsidRPr="00DC3E7B" w:rsidRDefault="00147E20" w:rsidP="007F7DBA">
            <w:pPr>
              <w:spacing w:before="240" w:after="120"/>
              <w:jc w:val="both"/>
              <w:cnfStyle w:val="000000100000" w:firstRow="0" w:lastRow="0" w:firstColumn="0" w:lastColumn="0" w:oddVBand="0" w:evenVBand="0" w:oddHBand="1" w:evenHBand="0" w:firstRowFirstColumn="0" w:firstRowLastColumn="0" w:lastRowFirstColumn="0" w:lastRowLastColumn="0"/>
              <w:rPr>
                <w:szCs w:val="20"/>
              </w:rPr>
            </w:pPr>
            <w:r w:rsidRPr="00DC3E7B">
              <w:rPr>
                <w:szCs w:val="20"/>
              </w:rPr>
              <w:fldChar w:fldCharType="begin">
                <w:ffData>
                  <w:name w:val="Check1"/>
                  <w:enabled/>
                  <w:calcOnExit w:val="0"/>
                  <w:checkBox>
                    <w:sizeAuto/>
                    <w:default w:val="0"/>
                  </w:checkBox>
                </w:ffData>
              </w:fldChar>
            </w:r>
            <w:r w:rsidRPr="00DC3E7B">
              <w:rPr>
                <w:szCs w:val="20"/>
              </w:rPr>
              <w:instrText xml:space="preserve"> FORMCHECKBOX </w:instrText>
            </w:r>
            <w:r w:rsidR="008D409C">
              <w:rPr>
                <w:szCs w:val="20"/>
              </w:rPr>
            </w:r>
            <w:r w:rsidR="008D409C">
              <w:rPr>
                <w:szCs w:val="20"/>
              </w:rPr>
              <w:fldChar w:fldCharType="separate"/>
            </w:r>
            <w:r w:rsidRPr="00DC3E7B">
              <w:rPr>
                <w:szCs w:val="20"/>
              </w:rPr>
              <w:fldChar w:fldCharType="end"/>
            </w:r>
          </w:p>
        </w:tc>
      </w:tr>
    </w:tbl>
    <w:p w14:paraId="1DC597F4" w14:textId="77777777" w:rsidR="00147E20" w:rsidRPr="00DC3E7B" w:rsidRDefault="00147E20" w:rsidP="00147E20">
      <w:pPr>
        <w:spacing w:before="240" w:after="120"/>
        <w:jc w:val="both"/>
        <w:rPr>
          <w:szCs w:val="20"/>
        </w:rPr>
      </w:pPr>
      <w:r w:rsidRPr="00DC3E7B">
        <w:rPr>
          <w:b/>
          <w:smallCaps/>
          <w:szCs w:val="20"/>
        </w:rPr>
        <w:t xml:space="preserve">Evidence </w:t>
      </w:r>
      <w:r>
        <w:rPr>
          <w:b/>
          <w:smallCaps/>
          <w:szCs w:val="20"/>
        </w:rPr>
        <w:t>within 7 days after award notification</w:t>
      </w:r>
    </w:p>
    <w:p w14:paraId="40633406" w14:textId="67C78E56" w:rsidR="00147E20" w:rsidRPr="004366F7" w:rsidRDefault="00147E20" w:rsidP="00147E20">
      <w:pPr>
        <w:tabs>
          <w:tab w:val="left" w:pos="4395"/>
          <w:tab w:val="left" w:pos="7797"/>
        </w:tabs>
        <w:spacing w:before="40" w:after="40"/>
        <w:jc w:val="both"/>
        <w:rPr>
          <w:bCs/>
          <w:iCs/>
          <w:color w:val="000000"/>
          <w:szCs w:val="20"/>
        </w:rPr>
      </w:pPr>
      <w:r w:rsidRPr="004366F7">
        <w:rPr>
          <w:bCs/>
          <w:iCs/>
          <w:color w:val="000000"/>
          <w:szCs w:val="20"/>
        </w:rPr>
        <w:lastRenderedPageBreak/>
        <w:t>Tenderer has to prove its compliance to the qualitative requirements</w:t>
      </w:r>
      <w:r>
        <w:rPr>
          <w:szCs w:val="20"/>
        </w:rPr>
        <w:t xml:space="preserve"> </w:t>
      </w:r>
      <w:r w:rsidRPr="00C16673">
        <w:rPr>
          <w:b/>
          <w:szCs w:val="20"/>
        </w:rPr>
        <w:t>within 7 days after receiving the award notification</w:t>
      </w:r>
      <w:r>
        <w:rPr>
          <w:szCs w:val="20"/>
        </w:rPr>
        <w:t xml:space="preserve">. </w:t>
      </w:r>
      <w:r w:rsidRPr="004366F7">
        <w:rPr>
          <w:bCs/>
          <w:iCs/>
          <w:color w:val="000000"/>
          <w:szCs w:val="20"/>
        </w:rPr>
        <w:t xml:space="preserve">Tenderer has to provide the evidence in accordance with the provisions in section </w:t>
      </w:r>
      <w:r w:rsidR="00FC7C1A" w:rsidRPr="004366F7">
        <w:rPr>
          <w:bCs/>
          <w:iCs/>
          <w:color w:val="000000"/>
          <w:szCs w:val="20"/>
        </w:rPr>
        <w:t>6</w:t>
      </w:r>
      <w:r w:rsidRPr="004366F7">
        <w:rPr>
          <w:bCs/>
          <w:iCs/>
          <w:color w:val="000000"/>
          <w:szCs w:val="20"/>
        </w:rPr>
        <w:t xml:space="preserve">.4 of the RFP. As the words “or similar” in section </w:t>
      </w:r>
      <w:r w:rsidR="00FC7C1A" w:rsidRPr="004366F7">
        <w:rPr>
          <w:bCs/>
          <w:iCs/>
          <w:color w:val="000000"/>
          <w:szCs w:val="20"/>
        </w:rPr>
        <w:t>6</w:t>
      </w:r>
      <w:r w:rsidRPr="004366F7">
        <w:rPr>
          <w:bCs/>
          <w:iCs/>
          <w:color w:val="000000"/>
          <w:szCs w:val="20"/>
        </w:rPr>
        <w:t xml:space="preserve">.4 implies, Tenderer may deviate from the suggested controlling system and/or proof as long as the chosen controlling system and/or proof are objectively verifiable. In that case Tenderer must substantiate the extent to which the deviating system and/or provided evidence is appropriate. </w:t>
      </w:r>
    </w:p>
    <w:p w14:paraId="38CF8F7D" w14:textId="77777777" w:rsidR="00147E20" w:rsidRPr="004366F7" w:rsidRDefault="00147E20" w:rsidP="00147E20">
      <w:pPr>
        <w:tabs>
          <w:tab w:val="left" w:pos="4395"/>
          <w:tab w:val="left" w:pos="7797"/>
        </w:tabs>
        <w:spacing w:before="40" w:after="40"/>
        <w:jc w:val="both"/>
        <w:rPr>
          <w:bCs/>
          <w:iCs/>
          <w:color w:val="000000"/>
          <w:szCs w:val="20"/>
        </w:rPr>
      </w:pPr>
    </w:p>
    <w:p w14:paraId="0DC088ED" w14:textId="16359F77" w:rsidR="00147E20" w:rsidRPr="004366F7" w:rsidRDefault="00232A5B" w:rsidP="00147E20">
      <w:pPr>
        <w:tabs>
          <w:tab w:val="left" w:pos="426"/>
        </w:tabs>
        <w:rPr>
          <w:bCs/>
          <w:iCs/>
          <w:color w:val="000000"/>
          <w:szCs w:val="20"/>
        </w:rPr>
      </w:pPr>
      <w:r w:rsidRPr="004366F7">
        <w:rPr>
          <w:bCs/>
          <w:iCs/>
          <w:color w:val="000000"/>
          <w:szCs w:val="20"/>
        </w:rPr>
        <w:t>Thus,</w:t>
      </w:r>
      <w:r w:rsidR="00147E20" w:rsidRPr="004366F7">
        <w:rPr>
          <w:bCs/>
          <w:iCs/>
          <w:color w:val="000000"/>
          <w:szCs w:val="20"/>
        </w:rPr>
        <w:t xml:space="preserve"> truthfully drawn up and signed legally, on behalf of the Tenderer:</w:t>
      </w:r>
    </w:p>
    <w:tbl>
      <w:tblPr>
        <w:tblStyle w:val="ListTable2-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79"/>
      </w:tblGrid>
      <w:tr w:rsidR="00881012" w:rsidRPr="00732569" w14:paraId="2F0971A8" w14:textId="77777777" w:rsidTr="007163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7C64869A" w14:textId="77777777" w:rsidR="00881012" w:rsidRPr="00732569" w:rsidRDefault="00881012" w:rsidP="007163E3">
            <w:pPr>
              <w:tabs>
                <w:tab w:val="left" w:pos="426"/>
              </w:tabs>
              <w:spacing w:after="120"/>
            </w:pPr>
            <w:r w:rsidRPr="00732569">
              <w:t>Name Tenderer</w:t>
            </w:r>
          </w:p>
        </w:tc>
        <w:tc>
          <w:tcPr>
            <w:tcW w:w="5379" w:type="dxa"/>
          </w:tcPr>
          <w:p w14:paraId="378CC90B" w14:textId="77777777" w:rsidR="00881012" w:rsidRPr="00732569" w:rsidRDefault="00881012" w:rsidP="007163E3">
            <w:pPr>
              <w:tabs>
                <w:tab w:val="left" w:pos="426"/>
              </w:tabs>
              <w:spacing w:after="120"/>
              <w:cnfStyle w:val="100000000000" w:firstRow="1" w:lastRow="0" w:firstColumn="0" w:lastColumn="0" w:oddVBand="0" w:evenVBand="0" w:oddHBand="0" w:evenHBand="0" w:firstRowFirstColumn="0" w:firstRowLastColumn="0" w:lastRowFirstColumn="0" w:lastRowLastColumn="0"/>
            </w:pPr>
          </w:p>
        </w:tc>
      </w:tr>
      <w:tr w:rsidR="00881012" w:rsidRPr="00732569" w14:paraId="6935CFDF" w14:textId="77777777" w:rsidTr="00716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1859F886" w14:textId="77777777" w:rsidR="00881012" w:rsidRPr="00732569" w:rsidRDefault="00881012" w:rsidP="007163E3">
            <w:pPr>
              <w:tabs>
                <w:tab w:val="left" w:pos="426"/>
              </w:tabs>
              <w:spacing w:after="120"/>
            </w:pPr>
            <w:r w:rsidRPr="00732569">
              <w:t>Name Legal Representative</w:t>
            </w:r>
          </w:p>
        </w:tc>
        <w:tc>
          <w:tcPr>
            <w:tcW w:w="5379" w:type="dxa"/>
          </w:tcPr>
          <w:p w14:paraId="4E9FF2E3" w14:textId="77777777" w:rsidR="00881012" w:rsidRPr="00732569" w:rsidRDefault="00881012" w:rsidP="007163E3">
            <w:pPr>
              <w:tabs>
                <w:tab w:val="left" w:pos="426"/>
              </w:tabs>
              <w:spacing w:after="120"/>
              <w:cnfStyle w:val="000000100000" w:firstRow="0" w:lastRow="0" w:firstColumn="0" w:lastColumn="0" w:oddVBand="0" w:evenVBand="0" w:oddHBand="1" w:evenHBand="0" w:firstRowFirstColumn="0" w:firstRowLastColumn="0" w:lastRowFirstColumn="0" w:lastRowLastColumn="0"/>
            </w:pPr>
          </w:p>
        </w:tc>
      </w:tr>
      <w:tr w:rsidR="00881012" w:rsidRPr="00732569" w14:paraId="761CB99A" w14:textId="77777777" w:rsidTr="007163E3">
        <w:tc>
          <w:tcPr>
            <w:cnfStyle w:val="001000000000" w:firstRow="0" w:lastRow="0" w:firstColumn="1" w:lastColumn="0" w:oddVBand="0" w:evenVBand="0" w:oddHBand="0" w:evenHBand="0" w:firstRowFirstColumn="0" w:firstRowLastColumn="0" w:lastRowFirstColumn="0" w:lastRowLastColumn="0"/>
            <w:tcW w:w="3823" w:type="dxa"/>
          </w:tcPr>
          <w:p w14:paraId="50747CF2" w14:textId="77777777" w:rsidR="00881012" w:rsidRPr="00732569" w:rsidRDefault="00881012" w:rsidP="007163E3">
            <w:pPr>
              <w:tabs>
                <w:tab w:val="left" w:pos="426"/>
              </w:tabs>
              <w:spacing w:after="120"/>
            </w:pPr>
            <w:r w:rsidRPr="00732569">
              <w:t>Function</w:t>
            </w:r>
          </w:p>
        </w:tc>
        <w:tc>
          <w:tcPr>
            <w:tcW w:w="5379" w:type="dxa"/>
          </w:tcPr>
          <w:p w14:paraId="1FEA2F13" w14:textId="77777777" w:rsidR="00881012" w:rsidRPr="00732569" w:rsidRDefault="00881012" w:rsidP="007163E3">
            <w:pPr>
              <w:tabs>
                <w:tab w:val="left" w:pos="426"/>
              </w:tabs>
              <w:spacing w:after="120"/>
              <w:cnfStyle w:val="000000000000" w:firstRow="0" w:lastRow="0" w:firstColumn="0" w:lastColumn="0" w:oddVBand="0" w:evenVBand="0" w:oddHBand="0" w:evenHBand="0" w:firstRowFirstColumn="0" w:firstRowLastColumn="0" w:lastRowFirstColumn="0" w:lastRowLastColumn="0"/>
            </w:pPr>
          </w:p>
        </w:tc>
      </w:tr>
      <w:tr w:rsidR="00881012" w:rsidRPr="00732569" w14:paraId="6C88C776" w14:textId="77777777" w:rsidTr="00716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470930A5" w14:textId="77777777" w:rsidR="00881012" w:rsidRPr="00732569" w:rsidRDefault="00881012" w:rsidP="007163E3">
            <w:pPr>
              <w:tabs>
                <w:tab w:val="left" w:pos="426"/>
              </w:tabs>
              <w:spacing w:after="120"/>
            </w:pPr>
            <w:r w:rsidRPr="00732569">
              <w:t>Place &amp; Date</w:t>
            </w:r>
          </w:p>
        </w:tc>
        <w:tc>
          <w:tcPr>
            <w:tcW w:w="5379" w:type="dxa"/>
          </w:tcPr>
          <w:p w14:paraId="469C12C4" w14:textId="77777777" w:rsidR="00881012" w:rsidRPr="00732569" w:rsidRDefault="00881012" w:rsidP="007163E3">
            <w:pPr>
              <w:tabs>
                <w:tab w:val="left" w:pos="426"/>
              </w:tabs>
              <w:spacing w:after="120"/>
              <w:cnfStyle w:val="000000100000" w:firstRow="0" w:lastRow="0" w:firstColumn="0" w:lastColumn="0" w:oddVBand="0" w:evenVBand="0" w:oddHBand="1" w:evenHBand="0" w:firstRowFirstColumn="0" w:firstRowLastColumn="0" w:lastRowFirstColumn="0" w:lastRowLastColumn="0"/>
            </w:pPr>
          </w:p>
        </w:tc>
      </w:tr>
      <w:tr w:rsidR="00881012" w:rsidRPr="00732569" w14:paraId="55E3FEA6" w14:textId="77777777" w:rsidTr="007163E3">
        <w:trPr>
          <w:trHeight w:val="1034"/>
        </w:trPr>
        <w:tc>
          <w:tcPr>
            <w:cnfStyle w:val="001000000000" w:firstRow="0" w:lastRow="0" w:firstColumn="1" w:lastColumn="0" w:oddVBand="0" w:evenVBand="0" w:oddHBand="0" w:evenHBand="0" w:firstRowFirstColumn="0" w:firstRowLastColumn="0" w:lastRowFirstColumn="0" w:lastRowLastColumn="0"/>
            <w:tcW w:w="3823" w:type="dxa"/>
          </w:tcPr>
          <w:p w14:paraId="5658E709" w14:textId="77777777" w:rsidR="00881012" w:rsidRPr="00732569" w:rsidRDefault="00881012" w:rsidP="007163E3">
            <w:pPr>
              <w:tabs>
                <w:tab w:val="left" w:pos="426"/>
              </w:tabs>
            </w:pPr>
            <w:r w:rsidRPr="00732569">
              <w:t>Signature</w:t>
            </w:r>
          </w:p>
        </w:tc>
        <w:tc>
          <w:tcPr>
            <w:tcW w:w="5379" w:type="dxa"/>
          </w:tcPr>
          <w:p w14:paraId="2BA43723" w14:textId="77777777" w:rsidR="00881012" w:rsidRPr="00732569" w:rsidRDefault="00881012" w:rsidP="007163E3">
            <w:pPr>
              <w:tabs>
                <w:tab w:val="left" w:pos="426"/>
              </w:tabs>
              <w:cnfStyle w:val="000000000000" w:firstRow="0" w:lastRow="0" w:firstColumn="0" w:lastColumn="0" w:oddVBand="0" w:evenVBand="0" w:oddHBand="0" w:evenHBand="0" w:firstRowFirstColumn="0" w:firstRowLastColumn="0" w:lastRowFirstColumn="0" w:lastRowLastColumn="0"/>
            </w:pPr>
          </w:p>
        </w:tc>
      </w:tr>
    </w:tbl>
    <w:p w14:paraId="60C062D7" w14:textId="77777777" w:rsidR="00147E20" w:rsidRPr="00EA4331" w:rsidRDefault="00147E20" w:rsidP="00147E20"/>
    <w:p w14:paraId="4F9CB29D" w14:textId="77777777" w:rsidR="00147E20" w:rsidRPr="006952C8" w:rsidRDefault="00147E20" w:rsidP="00147E20"/>
    <w:p w14:paraId="661273F4" w14:textId="77777777" w:rsidR="00EA4331" w:rsidRPr="00147E20" w:rsidRDefault="00EA4331" w:rsidP="00147E20"/>
    <w:sectPr w:rsidR="00EA4331" w:rsidRPr="00147E20" w:rsidSect="00CB4496">
      <w:headerReference w:type="default" r:id="rId8"/>
      <w:footerReference w:type="default" r:id="rId9"/>
      <w:headerReference w:type="first" r:id="rId10"/>
      <w:pgSz w:w="11906" w:h="16838" w:code="9"/>
      <w:pgMar w:top="2127" w:right="1276" w:bottom="2126"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00D1EB3" w16cex:dateUtc="2023-09-23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FF913F" w16cid:durableId="700D1E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418C6" w14:textId="77777777" w:rsidR="008D409C" w:rsidRDefault="008D409C" w:rsidP="00AF6137">
      <w:pPr>
        <w:spacing w:after="0" w:line="240" w:lineRule="auto"/>
      </w:pPr>
      <w:r>
        <w:separator/>
      </w:r>
    </w:p>
  </w:endnote>
  <w:endnote w:type="continuationSeparator" w:id="0">
    <w:p w14:paraId="5C816328" w14:textId="77777777" w:rsidR="008D409C" w:rsidRDefault="008D409C" w:rsidP="00AF6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Lt">
    <w:altName w:val="Calibri"/>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7E2B8" w14:textId="667232D5" w:rsidR="00613F77" w:rsidRPr="00785145" w:rsidRDefault="00613F77" w:rsidP="00785145">
    <w:pPr>
      <w:tabs>
        <w:tab w:val="center" w:pos="4513"/>
        <w:tab w:val="right" w:pos="9026"/>
      </w:tabs>
      <w:spacing w:after="0" w:line="240" w:lineRule="auto"/>
      <w:rPr>
        <w:rFonts w:eastAsia="Calibri" w:cs="Times New Roman"/>
        <w:color w:val="333333"/>
      </w:rPr>
    </w:pPr>
    <w:r w:rsidRPr="00785145">
      <w:rPr>
        <w:rFonts w:eastAsia="Calibri" w:cs="Times New Roman"/>
        <w:noProof/>
        <w:color w:val="333333"/>
        <w:lang w:val="en-US"/>
      </w:rPr>
      <w:drawing>
        <wp:anchor distT="0" distB="0" distL="114300" distR="114300" simplePos="0" relativeHeight="251663360" behindDoc="0" locked="0" layoutInCell="1" allowOverlap="1" wp14:anchorId="60A2BFE1" wp14:editId="5EA7F600">
          <wp:simplePos x="0" y="0"/>
          <wp:positionH relativeFrom="page">
            <wp:posOffset>4439285</wp:posOffset>
          </wp:positionH>
          <wp:positionV relativeFrom="page">
            <wp:posOffset>8039100</wp:posOffset>
          </wp:positionV>
          <wp:extent cx="3602355" cy="3599815"/>
          <wp:effectExtent l="0" t="0" r="4445" b="6985"/>
          <wp:wrapNone/>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mm-Grey-Community-Logo.PNG"/>
                  <pic:cNvPicPr/>
                </pic:nvPicPr>
                <pic:blipFill>
                  <a:blip r:embed="rId1">
                    <a:extLst>
                      <a:ext uri="{28A0092B-C50C-407E-A947-70E740481C1C}">
                        <a14:useLocalDpi xmlns:a14="http://schemas.microsoft.com/office/drawing/2010/main" val="0"/>
                      </a:ext>
                    </a:extLst>
                  </a:blip>
                  <a:stretch>
                    <a:fillRect/>
                  </a:stretch>
                </pic:blipFill>
                <pic:spPr>
                  <a:xfrm>
                    <a:off x="0" y="0"/>
                    <a:ext cx="3602355" cy="3599815"/>
                  </a:xfrm>
                  <a:prstGeom prst="rect">
                    <a:avLst/>
                  </a:prstGeom>
                </pic:spPr>
              </pic:pic>
            </a:graphicData>
          </a:graphic>
          <wp14:sizeRelH relativeFrom="page">
            <wp14:pctWidth>0</wp14:pctWidth>
          </wp14:sizeRelH>
          <wp14:sizeRelV relativeFrom="page">
            <wp14:pctHeight>0</wp14:pctHeight>
          </wp14:sizeRelV>
        </wp:anchor>
      </w:drawing>
    </w:r>
  </w:p>
  <w:p w14:paraId="6A818794" w14:textId="77777777" w:rsidR="00613F77" w:rsidRDefault="00613F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3A3A8" w14:textId="77777777" w:rsidR="008D409C" w:rsidRDefault="008D409C" w:rsidP="00AF6137">
      <w:pPr>
        <w:spacing w:after="0" w:line="240" w:lineRule="auto"/>
      </w:pPr>
      <w:r>
        <w:separator/>
      </w:r>
    </w:p>
  </w:footnote>
  <w:footnote w:type="continuationSeparator" w:id="0">
    <w:p w14:paraId="31549B99" w14:textId="77777777" w:rsidR="008D409C" w:rsidRDefault="008D409C" w:rsidP="00AF61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C0CA3" w14:textId="00F56E8C" w:rsidR="00613F77" w:rsidRDefault="00540116">
    <w:pPr>
      <w:pStyle w:val="Header"/>
    </w:pPr>
    <w:r>
      <w:rPr>
        <w:noProof/>
        <w:lang w:val="en-US"/>
      </w:rPr>
      <w:drawing>
        <wp:anchor distT="0" distB="0" distL="114300" distR="114300" simplePos="0" relativeHeight="251666432" behindDoc="1" locked="0" layoutInCell="1" allowOverlap="1" wp14:anchorId="26A3F7D0" wp14:editId="16D44C54">
          <wp:simplePos x="0" y="0"/>
          <wp:positionH relativeFrom="column">
            <wp:posOffset>-100330</wp:posOffset>
          </wp:positionH>
          <wp:positionV relativeFrom="paragraph">
            <wp:posOffset>-236855</wp:posOffset>
          </wp:positionV>
          <wp:extent cx="1926590" cy="1103630"/>
          <wp:effectExtent l="0" t="0" r="0" b="127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110363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23008" w14:textId="4DAB2F4D" w:rsidR="00613F77" w:rsidRDefault="00613F77" w:rsidP="0051622D">
    <w:pPr>
      <w:pStyle w:val="Header"/>
    </w:pPr>
    <w:r w:rsidRPr="00AF6137">
      <w:rPr>
        <w:rFonts w:eastAsia="Calibri" w:cs="Times New Roman"/>
        <w:noProof/>
        <w:color w:val="333333"/>
        <w:lang w:val="en-US"/>
      </w:rPr>
      <w:drawing>
        <wp:anchor distT="0" distB="0" distL="114300" distR="114300" simplePos="0" relativeHeight="251665408" behindDoc="1" locked="0" layoutInCell="1" allowOverlap="1" wp14:anchorId="6586F741" wp14:editId="3E207C87">
          <wp:simplePos x="0" y="0"/>
          <wp:positionH relativeFrom="page">
            <wp:posOffset>477943</wp:posOffset>
          </wp:positionH>
          <wp:positionV relativeFrom="page">
            <wp:posOffset>576368</wp:posOffset>
          </wp:positionV>
          <wp:extent cx="2414016" cy="649224"/>
          <wp:effectExtent l="0" t="0" r="0" b="0"/>
          <wp:wrapNone/>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mm-RGB-Logo-Cropped.png"/>
                  <pic:cNvPicPr/>
                </pic:nvPicPr>
                <pic:blipFill>
                  <a:blip r:embed="rId1">
                    <a:extLst>
                      <a:ext uri="{28A0092B-C50C-407E-A947-70E740481C1C}">
                        <a14:useLocalDpi xmlns:a14="http://schemas.microsoft.com/office/drawing/2010/main" val="0"/>
                      </a:ext>
                    </a:extLst>
                  </a:blip>
                  <a:stretch>
                    <a:fillRect/>
                  </a:stretch>
                </pic:blipFill>
                <pic:spPr>
                  <a:xfrm>
                    <a:off x="0" y="0"/>
                    <a:ext cx="2414016" cy="649224"/>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67CDB96A" wp14:editId="74BB7AFB">
          <wp:simplePos x="0" y="0"/>
          <wp:positionH relativeFrom="page">
            <wp:posOffset>4393565</wp:posOffset>
          </wp:positionH>
          <wp:positionV relativeFrom="page">
            <wp:posOffset>-4702810</wp:posOffset>
          </wp:positionV>
          <wp:extent cx="14241145" cy="20116165"/>
          <wp:effectExtent l="0" t="0" r="8255" b="635"/>
          <wp:wrapNone/>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Backgroun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241145" cy="20116165"/>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Ind w:w="188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70"/>
      <w:gridCol w:w="2740"/>
    </w:tblGrid>
    <w:tr w:rsidR="00613F77" w14:paraId="262679C6" w14:textId="77777777" w:rsidTr="0051622D">
      <w:tc>
        <w:tcPr>
          <w:tcW w:w="3870" w:type="dxa"/>
          <w:tcBorders>
            <w:right w:val="single" w:sz="12" w:space="0" w:color="034EA2" w:themeColor="text2"/>
          </w:tcBorders>
        </w:tcPr>
        <w:p w14:paraId="6DB25347" w14:textId="12AFD7F2" w:rsidR="00613F77" w:rsidRDefault="00613F77" w:rsidP="0050513A">
          <w:pPr>
            <w:pStyle w:val="Header"/>
            <w:jc w:val="right"/>
          </w:pPr>
          <w:r w:rsidRPr="000F41E1">
            <w:rPr>
              <w:sz w:val="14"/>
              <w:szCs w:val="14"/>
            </w:rPr>
            <w:fldChar w:fldCharType="begin"/>
          </w:r>
          <w:r w:rsidRPr="000F41E1">
            <w:rPr>
              <w:sz w:val="14"/>
              <w:szCs w:val="14"/>
            </w:rPr>
            <w:instrText xml:space="preserve"> MERGEFIELD BUSINESS_REQUESTOR_NAME </w:instrText>
          </w:r>
          <w:r w:rsidRPr="000F41E1">
            <w:rPr>
              <w:sz w:val="14"/>
              <w:szCs w:val="14"/>
            </w:rPr>
            <w:fldChar w:fldCharType="separate"/>
          </w:r>
          <w:r w:rsidR="0048586C">
            <w:rPr>
              <w:noProof/>
              <w:sz w:val="14"/>
              <w:szCs w:val="14"/>
            </w:rPr>
            <w:t>«BUSINESS_REQUESTOR_NAME»</w:t>
          </w:r>
          <w:r w:rsidRPr="000F41E1">
            <w:rPr>
              <w:sz w:val="14"/>
              <w:szCs w:val="14"/>
            </w:rPr>
            <w:fldChar w:fldCharType="end"/>
          </w:r>
          <w:r>
            <w:rPr>
              <w:sz w:val="14"/>
              <w:szCs w:val="14"/>
            </w:rPr>
            <w:t xml:space="preserve">       </w:t>
          </w:r>
          <w:r w:rsidRPr="002414F0">
            <w:rPr>
              <w:rFonts w:cs="Titillium Lt"/>
              <w:sz w:val="14"/>
              <w:szCs w:val="14"/>
            </w:rPr>
            <w:t xml:space="preserve">address  EIT Digital IVZW </w:t>
          </w:r>
          <w:r w:rsidRPr="002414F0">
            <w:rPr>
              <w:rFonts w:cs="Titillium Lt"/>
              <w:sz w:val="14"/>
              <w:szCs w:val="14"/>
            </w:rPr>
            <w:br/>
          </w:r>
          <w:r w:rsidRPr="002414F0">
            <w:rPr>
              <w:rFonts w:cs="Titillium Lt"/>
              <w:spacing w:val="4"/>
              <w:sz w:val="14"/>
              <w:szCs w:val="14"/>
            </w:rPr>
            <w:t>Rue Guimar 7</w:t>
          </w:r>
          <w:r w:rsidRPr="002414F0">
            <w:rPr>
              <w:rFonts w:cs="Titillium Lt"/>
              <w:spacing w:val="4"/>
              <w:sz w:val="14"/>
              <w:szCs w:val="14"/>
            </w:rPr>
            <w:br/>
          </w:r>
          <w:r w:rsidRPr="002414F0">
            <w:rPr>
              <w:rFonts w:cs="Titillium Lt"/>
              <w:sz w:val="14"/>
              <w:szCs w:val="14"/>
            </w:rPr>
            <w:t>040 Brussels|  BELGIUM</w:t>
          </w:r>
        </w:p>
      </w:tc>
      <w:tc>
        <w:tcPr>
          <w:tcW w:w="2740" w:type="dxa"/>
          <w:tcBorders>
            <w:left w:val="single" w:sz="12" w:space="0" w:color="034EA2" w:themeColor="text2"/>
          </w:tcBorders>
        </w:tcPr>
        <w:p w14:paraId="6D31AF7F" w14:textId="464D400A" w:rsidR="00613F77" w:rsidRDefault="00613F77" w:rsidP="0051622D">
          <w:pPr>
            <w:pStyle w:val="Header"/>
          </w:pPr>
          <w:r w:rsidRPr="00FC5906">
            <w:rPr>
              <w:b/>
              <w:color w:val="004494"/>
              <w:sz w:val="14"/>
              <w:szCs w:val="14"/>
            </w:rPr>
            <w:t>T:</w:t>
          </w:r>
          <w:r w:rsidRPr="00FC5906">
            <w:rPr>
              <w:color w:val="004494"/>
              <w:sz w:val="14"/>
              <w:szCs w:val="14"/>
            </w:rPr>
            <w:t xml:space="preserve">  </w:t>
          </w:r>
          <w:r w:rsidRPr="00FC5906">
            <w:rPr>
              <w:sz w:val="14"/>
              <w:szCs w:val="14"/>
            </w:rPr>
            <w:t>+32 2 503 0680</w:t>
          </w:r>
          <w:r w:rsidRPr="00FC5906">
            <w:rPr>
              <w:sz w:val="14"/>
              <w:szCs w:val="14"/>
            </w:rPr>
            <w:br/>
          </w:r>
          <w:r w:rsidRPr="00FC5906">
            <w:rPr>
              <w:b/>
              <w:color w:val="004494"/>
              <w:sz w:val="14"/>
              <w:szCs w:val="14"/>
            </w:rPr>
            <w:t>E:</w:t>
          </w:r>
          <w:r w:rsidRPr="00FC5906">
            <w:rPr>
              <w:color w:val="004494"/>
              <w:sz w:val="14"/>
              <w:szCs w:val="14"/>
            </w:rPr>
            <w:t xml:space="preserve">   </w:t>
          </w:r>
          <w:r w:rsidRPr="000F41E1">
            <w:rPr>
              <w:sz w:val="14"/>
              <w:szCs w:val="14"/>
            </w:rPr>
            <w:fldChar w:fldCharType="begin"/>
          </w:r>
          <w:r w:rsidRPr="000F41E1">
            <w:rPr>
              <w:sz w:val="14"/>
              <w:szCs w:val="14"/>
            </w:rPr>
            <w:instrText xml:space="preserve"> MERGEFIELD BUSINESS_REQUESTOR_EMAIL </w:instrText>
          </w:r>
          <w:r w:rsidRPr="000F41E1">
            <w:rPr>
              <w:sz w:val="14"/>
              <w:szCs w:val="14"/>
            </w:rPr>
            <w:fldChar w:fldCharType="separate"/>
          </w:r>
          <w:r w:rsidR="0048586C">
            <w:rPr>
              <w:noProof/>
              <w:sz w:val="14"/>
              <w:szCs w:val="14"/>
            </w:rPr>
            <w:t>«BUSINESS_REQUESTOR_EMAIL»</w:t>
          </w:r>
          <w:r w:rsidRPr="000F41E1">
            <w:rPr>
              <w:sz w:val="14"/>
              <w:szCs w:val="14"/>
            </w:rPr>
            <w:fldChar w:fldCharType="end"/>
          </w:r>
          <w:r w:rsidRPr="00FC5906">
            <w:rPr>
              <w:sz w:val="14"/>
              <w:szCs w:val="14"/>
            </w:rPr>
            <w:br/>
          </w:r>
          <w:r w:rsidRPr="00FC5906">
            <w:rPr>
              <w:b/>
              <w:color w:val="004494"/>
              <w:sz w:val="14"/>
              <w:szCs w:val="14"/>
            </w:rPr>
            <w:t>W:</w:t>
          </w:r>
          <w:r w:rsidRPr="00FC5906">
            <w:rPr>
              <w:color w:val="004494"/>
              <w:sz w:val="14"/>
              <w:szCs w:val="14"/>
            </w:rPr>
            <w:t xml:space="preserve">  </w:t>
          </w:r>
          <w:r w:rsidRPr="00FC5906">
            <w:rPr>
              <w:sz w:val="14"/>
              <w:szCs w:val="14"/>
            </w:rPr>
            <w:t>eitdigital.eu</w:t>
          </w:r>
        </w:p>
      </w:tc>
    </w:tr>
  </w:tbl>
  <w:p w14:paraId="28D475F7" w14:textId="06C0BF80" w:rsidR="00613F77" w:rsidRDefault="00613F77" w:rsidP="0050513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020C"/>
    <w:multiLevelType w:val="hybridMultilevel"/>
    <w:tmpl w:val="6E16D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E20E1C"/>
    <w:multiLevelType w:val="hybridMultilevel"/>
    <w:tmpl w:val="0742E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87097B"/>
    <w:multiLevelType w:val="hybridMultilevel"/>
    <w:tmpl w:val="9ABC8DC0"/>
    <w:lvl w:ilvl="0" w:tplc="6464D6B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07B7E"/>
    <w:multiLevelType w:val="hybridMultilevel"/>
    <w:tmpl w:val="9EF812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646149"/>
    <w:multiLevelType w:val="hybridMultilevel"/>
    <w:tmpl w:val="77DA5F2A"/>
    <w:lvl w:ilvl="0" w:tplc="FA1A3F9E">
      <w:start w:val="1"/>
      <w:numFmt w:val="bullet"/>
      <w:pStyle w:val="BulletLeve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974D14"/>
    <w:multiLevelType w:val="hybridMultilevel"/>
    <w:tmpl w:val="153C15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13075D0"/>
    <w:multiLevelType w:val="hybridMultilevel"/>
    <w:tmpl w:val="334C77AE"/>
    <w:lvl w:ilvl="0" w:tplc="C96CD18A">
      <w:numFmt w:val="bullet"/>
      <w:lvlText w:val="-"/>
      <w:lvlJc w:val="left"/>
      <w:pPr>
        <w:ind w:left="720" w:hanging="360"/>
      </w:pPr>
      <w:rPr>
        <w:rFonts w:ascii="Calibri Light" w:eastAsiaTheme="minorEastAsia"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0465B0"/>
    <w:multiLevelType w:val="hybridMultilevel"/>
    <w:tmpl w:val="BFC6A4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C171B14"/>
    <w:multiLevelType w:val="hybridMultilevel"/>
    <w:tmpl w:val="49CEB5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3217D7"/>
    <w:multiLevelType w:val="multilevel"/>
    <w:tmpl w:val="CA664740"/>
    <w:lvl w:ilvl="0">
      <w:start w:val="1"/>
      <w:numFmt w:val="decimal"/>
      <w:lvlText w:val="%1."/>
      <w:lvlJc w:val="left"/>
      <w:pPr>
        <w:ind w:left="360" w:hanging="360"/>
      </w:pPr>
      <w:rPr>
        <w:i w:val="0"/>
      </w:rPr>
    </w:lvl>
    <w:lvl w:ilvl="1">
      <w:start w:val="1"/>
      <w:numFmt w:val="decimal"/>
      <w:lvlText w:val="%1.%2."/>
      <w:lvlJc w:val="left"/>
      <w:pPr>
        <w:ind w:left="574"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553BBA"/>
    <w:multiLevelType w:val="hybridMultilevel"/>
    <w:tmpl w:val="718A52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CB93872"/>
    <w:multiLevelType w:val="hybridMultilevel"/>
    <w:tmpl w:val="2AF2F0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460E13"/>
    <w:multiLevelType w:val="multilevel"/>
    <w:tmpl w:val="BD5630B0"/>
    <w:lvl w:ilvl="0">
      <w:start w:val="3"/>
      <w:numFmt w:val="decimal"/>
      <w:lvlText w:val="%1"/>
      <w:lvlJc w:val="left"/>
      <w:pPr>
        <w:ind w:left="0" w:firstLine="360"/>
      </w:pPr>
    </w:lvl>
    <w:lvl w:ilvl="1">
      <w:start w:val="1"/>
      <w:numFmt w:val="decimal"/>
      <w:pStyle w:val="Heading2"/>
      <w:lvlText w:val="%1.%2"/>
      <w:lvlJc w:val="left"/>
      <w:pPr>
        <w:ind w:left="283" w:firstLine="926"/>
      </w:pPr>
    </w:lvl>
    <w:lvl w:ilvl="2">
      <w:start w:val="1"/>
      <w:numFmt w:val="decimal"/>
      <w:lvlText w:val="%1.%2.%3"/>
      <w:lvlJc w:val="left"/>
      <w:pPr>
        <w:ind w:left="926" w:firstLine="1852"/>
      </w:pPr>
    </w:lvl>
    <w:lvl w:ilvl="3">
      <w:start w:val="1"/>
      <w:numFmt w:val="decimal"/>
      <w:lvlText w:val="%1.%2.%3.%4"/>
      <w:lvlJc w:val="left"/>
      <w:pPr>
        <w:ind w:left="1209" w:firstLine="2418"/>
      </w:pPr>
    </w:lvl>
    <w:lvl w:ilvl="4">
      <w:start w:val="1"/>
      <w:numFmt w:val="decimal"/>
      <w:lvlText w:val="%1.%2.%3.%4.%5"/>
      <w:lvlJc w:val="left"/>
      <w:pPr>
        <w:ind w:left="1492" w:firstLine="2984"/>
      </w:pPr>
    </w:lvl>
    <w:lvl w:ilvl="5">
      <w:start w:val="1"/>
      <w:numFmt w:val="decimal"/>
      <w:lvlText w:val="%1.%2.%3.%4.%5.%6"/>
      <w:lvlJc w:val="left"/>
      <w:pPr>
        <w:ind w:left="2135" w:firstLine="3910"/>
      </w:pPr>
    </w:lvl>
    <w:lvl w:ilvl="6">
      <w:start w:val="1"/>
      <w:numFmt w:val="decimal"/>
      <w:lvlText w:val="%1.%2.%3.%4.%5.%6.%7"/>
      <w:lvlJc w:val="left"/>
      <w:pPr>
        <w:ind w:left="2418" w:firstLine="4476"/>
      </w:pPr>
    </w:lvl>
    <w:lvl w:ilvl="7">
      <w:start w:val="1"/>
      <w:numFmt w:val="decimal"/>
      <w:lvlText w:val="%1.%2.%3.%4.%5.%6.%7.%8"/>
      <w:lvlJc w:val="left"/>
      <w:pPr>
        <w:ind w:left="3061" w:firstLine="5402"/>
      </w:pPr>
    </w:lvl>
    <w:lvl w:ilvl="8">
      <w:start w:val="1"/>
      <w:numFmt w:val="decimal"/>
      <w:lvlText w:val="%1.%2.%3.%4.%5.%6.%7.%8.%9"/>
      <w:lvlJc w:val="left"/>
      <w:pPr>
        <w:ind w:left="3344" w:firstLine="5968"/>
      </w:pPr>
    </w:lvl>
  </w:abstractNum>
  <w:abstractNum w:abstractNumId="14" w15:restartNumberingAfterBreak="0">
    <w:nsid w:val="4AA72AF8"/>
    <w:multiLevelType w:val="hybridMultilevel"/>
    <w:tmpl w:val="E60E514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CB1622A"/>
    <w:multiLevelType w:val="hybridMultilevel"/>
    <w:tmpl w:val="9578A3E0"/>
    <w:lvl w:ilvl="0" w:tplc="D9D8E88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8964CA"/>
    <w:multiLevelType w:val="hybridMultilevel"/>
    <w:tmpl w:val="E6304D88"/>
    <w:lvl w:ilvl="0" w:tplc="31D88C2A">
      <w:start w:val="1"/>
      <w:numFmt w:val="bullet"/>
      <w:pStyle w:val="BulletLevel2"/>
      <w:lvlText w:val=""/>
      <w:lvlJc w:val="left"/>
      <w:pPr>
        <w:ind w:left="1665" w:hanging="360"/>
      </w:pPr>
      <w:rPr>
        <w:rFonts w:ascii="Symbol" w:hAnsi="Symbol" w:hint="default"/>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17" w15:restartNumberingAfterBreak="0">
    <w:nsid w:val="68390E33"/>
    <w:multiLevelType w:val="hybridMultilevel"/>
    <w:tmpl w:val="EFA8A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0B597D"/>
    <w:multiLevelType w:val="hybridMultilevel"/>
    <w:tmpl w:val="2AF2F0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BCC3288"/>
    <w:multiLevelType w:val="multilevel"/>
    <w:tmpl w:val="CA664740"/>
    <w:lvl w:ilvl="0">
      <w:start w:val="1"/>
      <w:numFmt w:val="decimal"/>
      <w:lvlText w:val="%1."/>
      <w:lvlJc w:val="left"/>
      <w:pPr>
        <w:ind w:left="360" w:hanging="360"/>
      </w:pPr>
      <w:rPr>
        <w:i w:val="0"/>
      </w:rPr>
    </w:lvl>
    <w:lvl w:ilvl="1">
      <w:start w:val="1"/>
      <w:numFmt w:val="decimal"/>
      <w:lvlText w:val="%1.%2."/>
      <w:lvlJc w:val="left"/>
      <w:pPr>
        <w:ind w:left="574"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5C6A89"/>
    <w:multiLevelType w:val="hybridMultilevel"/>
    <w:tmpl w:val="E452AC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3C0864"/>
    <w:multiLevelType w:val="hybridMultilevel"/>
    <w:tmpl w:val="426CB3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77463E0"/>
    <w:multiLevelType w:val="hybridMultilevel"/>
    <w:tmpl w:val="E51E7282"/>
    <w:lvl w:ilvl="0" w:tplc="E2DE0534">
      <w:start w:val="2"/>
      <w:numFmt w:val="bullet"/>
      <w:lvlText w:val="-"/>
      <w:lvlJc w:val="left"/>
      <w:pPr>
        <w:ind w:left="720" w:hanging="360"/>
      </w:pPr>
      <w:rPr>
        <w:rFonts w:ascii="Calibri Light" w:eastAsiaTheme="minorEastAsia"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3"/>
  </w:num>
  <w:num w:numId="4">
    <w:abstractNumId w:val="10"/>
  </w:num>
  <w:num w:numId="5">
    <w:abstractNumId w:val="11"/>
  </w:num>
  <w:num w:numId="6">
    <w:abstractNumId w:val="6"/>
  </w:num>
  <w:num w:numId="7">
    <w:abstractNumId w:val="18"/>
  </w:num>
  <w:num w:numId="8">
    <w:abstractNumId w:val="12"/>
  </w:num>
  <w:num w:numId="9">
    <w:abstractNumId w:val="2"/>
  </w:num>
  <w:num w:numId="10">
    <w:abstractNumId w:val="2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7"/>
  </w:num>
  <w:num w:numId="15">
    <w:abstractNumId w:val="20"/>
  </w:num>
  <w:num w:numId="16">
    <w:abstractNumId w:val="10"/>
  </w:num>
  <w:num w:numId="17">
    <w:abstractNumId w:val="19"/>
  </w:num>
  <w:num w:numId="18">
    <w:abstractNumId w:val="8"/>
  </w:num>
  <w:num w:numId="19">
    <w:abstractNumId w:val="10"/>
  </w:num>
  <w:num w:numId="20">
    <w:abstractNumId w:val="10"/>
  </w:num>
  <w:num w:numId="21">
    <w:abstractNumId w:val="0"/>
  </w:num>
  <w:num w:numId="22">
    <w:abstractNumId w:val="15"/>
  </w:num>
  <w:num w:numId="23">
    <w:abstractNumId w:val="7"/>
  </w:num>
  <w:num w:numId="24">
    <w:abstractNumId w:val="9"/>
  </w:num>
  <w:num w:numId="25">
    <w:abstractNumId w:val="22"/>
  </w:num>
  <w:num w:numId="2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C48"/>
    <w:rsid w:val="00000185"/>
    <w:rsid w:val="00004B9D"/>
    <w:rsid w:val="00010B0D"/>
    <w:rsid w:val="00044DF3"/>
    <w:rsid w:val="00046F60"/>
    <w:rsid w:val="00051A04"/>
    <w:rsid w:val="000544BD"/>
    <w:rsid w:val="000570B3"/>
    <w:rsid w:val="00071AE3"/>
    <w:rsid w:val="00074F9B"/>
    <w:rsid w:val="000758D8"/>
    <w:rsid w:val="00081442"/>
    <w:rsid w:val="000874D6"/>
    <w:rsid w:val="00090D8D"/>
    <w:rsid w:val="000B3988"/>
    <w:rsid w:val="000B4336"/>
    <w:rsid w:val="000C3043"/>
    <w:rsid w:val="000C3516"/>
    <w:rsid w:val="000C48B4"/>
    <w:rsid w:val="000D31C9"/>
    <w:rsid w:val="000F3FD8"/>
    <w:rsid w:val="000F41E1"/>
    <w:rsid w:val="000F6BF2"/>
    <w:rsid w:val="001005CD"/>
    <w:rsid w:val="00103AF5"/>
    <w:rsid w:val="001107E0"/>
    <w:rsid w:val="00111F62"/>
    <w:rsid w:val="0011790C"/>
    <w:rsid w:val="00123CDB"/>
    <w:rsid w:val="001245F0"/>
    <w:rsid w:val="00126F98"/>
    <w:rsid w:val="00134E29"/>
    <w:rsid w:val="00140C52"/>
    <w:rsid w:val="00147E20"/>
    <w:rsid w:val="00153663"/>
    <w:rsid w:val="00163AA6"/>
    <w:rsid w:val="001678D2"/>
    <w:rsid w:val="00171294"/>
    <w:rsid w:val="001719E2"/>
    <w:rsid w:val="0018479D"/>
    <w:rsid w:val="00186150"/>
    <w:rsid w:val="00191F10"/>
    <w:rsid w:val="001A5B86"/>
    <w:rsid w:val="001A5C46"/>
    <w:rsid w:val="001D1E77"/>
    <w:rsid w:val="001D26EA"/>
    <w:rsid w:val="001D2A1A"/>
    <w:rsid w:val="001E0DDA"/>
    <w:rsid w:val="00200BD2"/>
    <w:rsid w:val="00204C35"/>
    <w:rsid w:val="002229A1"/>
    <w:rsid w:val="002250BF"/>
    <w:rsid w:val="002254EC"/>
    <w:rsid w:val="002310A7"/>
    <w:rsid w:val="00232A5B"/>
    <w:rsid w:val="002414F0"/>
    <w:rsid w:val="002444BB"/>
    <w:rsid w:val="00251223"/>
    <w:rsid w:val="00255629"/>
    <w:rsid w:val="00264EDA"/>
    <w:rsid w:val="0027435F"/>
    <w:rsid w:val="00276796"/>
    <w:rsid w:val="00286EFA"/>
    <w:rsid w:val="002969F5"/>
    <w:rsid w:val="002B01A3"/>
    <w:rsid w:val="002C1E1D"/>
    <w:rsid w:val="002C370F"/>
    <w:rsid w:val="002D3926"/>
    <w:rsid w:val="002D4879"/>
    <w:rsid w:val="002D4B48"/>
    <w:rsid w:val="002D50B7"/>
    <w:rsid w:val="002D67A0"/>
    <w:rsid w:val="002E4D19"/>
    <w:rsid w:val="002F12A8"/>
    <w:rsid w:val="002F30CC"/>
    <w:rsid w:val="002F45CD"/>
    <w:rsid w:val="002F7475"/>
    <w:rsid w:val="003041D2"/>
    <w:rsid w:val="00320E4D"/>
    <w:rsid w:val="00320EA1"/>
    <w:rsid w:val="00322D53"/>
    <w:rsid w:val="003401B6"/>
    <w:rsid w:val="00342C72"/>
    <w:rsid w:val="0034543A"/>
    <w:rsid w:val="00350D92"/>
    <w:rsid w:val="0035104F"/>
    <w:rsid w:val="00354BED"/>
    <w:rsid w:val="0036139C"/>
    <w:rsid w:val="00367E27"/>
    <w:rsid w:val="003A447C"/>
    <w:rsid w:val="003A4F9E"/>
    <w:rsid w:val="003A60E0"/>
    <w:rsid w:val="003A610B"/>
    <w:rsid w:val="003B697C"/>
    <w:rsid w:val="003C0213"/>
    <w:rsid w:val="003D1B3D"/>
    <w:rsid w:val="003E4442"/>
    <w:rsid w:val="003F4513"/>
    <w:rsid w:val="003F715D"/>
    <w:rsid w:val="00402745"/>
    <w:rsid w:val="004104BA"/>
    <w:rsid w:val="0043130B"/>
    <w:rsid w:val="00433C70"/>
    <w:rsid w:val="00434EAE"/>
    <w:rsid w:val="0043586D"/>
    <w:rsid w:val="004366F7"/>
    <w:rsid w:val="00444F4D"/>
    <w:rsid w:val="00447C50"/>
    <w:rsid w:val="0046068C"/>
    <w:rsid w:val="00462A5E"/>
    <w:rsid w:val="00464EE5"/>
    <w:rsid w:val="00464EF3"/>
    <w:rsid w:val="0048071C"/>
    <w:rsid w:val="00482B25"/>
    <w:rsid w:val="0048586C"/>
    <w:rsid w:val="00487EEB"/>
    <w:rsid w:val="00491D7E"/>
    <w:rsid w:val="00496912"/>
    <w:rsid w:val="00496C45"/>
    <w:rsid w:val="0049792B"/>
    <w:rsid w:val="004A01BB"/>
    <w:rsid w:val="004A38F5"/>
    <w:rsid w:val="004B0C80"/>
    <w:rsid w:val="004B229D"/>
    <w:rsid w:val="004C0FEE"/>
    <w:rsid w:val="004C4752"/>
    <w:rsid w:val="004C7F48"/>
    <w:rsid w:val="004E7EE1"/>
    <w:rsid w:val="004F28F6"/>
    <w:rsid w:val="0050513A"/>
    <w:rsid w:val="0051622D"/>
    <w:rsid w:val="00516459"/>
    <w:rsid w:val="00516820"/>
    <w:rsid w:val="0053050B"/>
    <w:rsid w:val="00540116"/>
    <w:rsid w:val="005616B3"/>
    <w:rsid w:val="005638B9"/>
    <w:rsid w:val="005702CA"/>
    <w:rsid w:val="005872C8"/>
    <w:rsid w:val="00596E4C"/>
    <w:rsid w:val="005A25ED"/>
    <w:rsid w:val="005A3EBC"/>
    <w:rsid w:val="005A4733"/>
    <w:rsid w:val="005A4FDF"/>
    <w:rsid w:val="005B147C"/>
    <w:rsid w:val="005B5E45"/>
    <w:rsid w:val="005C4A6D"/>
    <w:rsid w:val="005D0127"/>
    <w:rsid w:val="005F435A"/>
    <w:rsid w:val="00600E17"/>
    <w:rsid w:val="00613F77"/>
    <w:rsid w:val="006220CC"/>
    <w:rsid w:val="00624023"/>
    <w:rsid w:val="00634CA8"/>
    <w:rsid w:val="00664C6D"/>
    <w:rsid w:val="00665C26"/>
    <w:rsid w:val="0067170F"/>
    <w:rsid w:val="006739ED"/>
    <w:rsid w:val="006805BC"/>
    <w:rsid w:val="006853DB"/>
    <w:rsid w:val="00685679"/>
    <w:rsid w:val="006953D8"/>
    <w:rsid w:val="00697664"/>
    <w:rsid w:val="006A6F0A"/>
    <w:rsid w:val="006B2C56"/>
    <w:rsid w:val="006B4EE7"/>
    <w:rsid w:val="006C44E5"/>
    <w:rsid w:val="006C7597"/>
    <w:rsid w:val="006F09DB"/>
    <w:rsid w:val="006F334C"/>
    <w:rsid w:val="006F47A4"/>
    <w:rsid w:val="006F7BDF"/>
    <w:rsid w:val="006F7D0F"/>
    <w:rsid w:val="007049B1"/>
    <w:rsid w:val="00714FA5"/>
    <w:rsid w:val="0071640B"/>
    <w:rsid w:val="00721D91"/>
    <w:rsid w:val="00724E0B"/>
    <w:rsid w:val="00731156"/>
    <w:rsid w:val="00735689"/>
    <w:rsid w:val="0073640A"/>
    <w:rsid w:val="00737C84"/>
    <w:rsid w:val="00740AF7"/>
    <w:rsid w:val="0074293D"/>
    <w:rsid w:val="00742B7B"/>
    <w:rsid w:val="007459DD"/>
    <w:rsid w:val="0077248B"/>
    <w:rsid w:val="007724B4"/>
    <w:rsid w:val="0078500B"/>
    <w:rsid w:val="00785145"/>
    <w:rsid w:val="0079556A"/>
    <w:rsid w:val="007964CD"/>
    <w:rsid w:val="007B448F"/>
    <w:rsid w:val="007B64FB"/>
    <w:rsid w:val="007C5760"/>
    <w:rsid w:val="007D45E3"/>
    <w:rsid w:val="007E7DE8"/>
    <w:rsid w:val="007F1669"/>
    <w:rsid w:val="007F4A3D"/>
    <w:rsid w:val="00806445"/>
    <w:rsid w:val="008430B7"/>
    <w:rsid w:val="00845F46"/>
    <w:rsid w:val="008534BD"/>
    <w:rsid w:val="00864859"/>
    <w:rsid w:val="008663A7"/>
    <w:rsid w:val="00872FE7"/>
    <w:rsid w:val="00875CD8"/>
    <w:rsid w:val="00881012"/>
    <w:rsid w:val="00885A33"/>
    <w:rsid w:val="00885FDD"/>
    <w:rsid w:val="00890FBF"/>
    <w:rsid w:val="0089410E"/>
    <w:rsid w:val="00895DB5"/>
    <w:rsid w:val="0089714D"/>
    <w:rsid w:val="008A4EB5"/>
    <w:rsid w:val="008B292E"/>
    <w:rsid w:val="008C0BAD"/>
    <w:rsid w:val="008C2AF9"/>
    <w:rsid w:val="008C6AD8"/>
    <w:rsid w:val="008D2F4F"/>
    <w:rsid w:val="008D409C"/>
    <w:rsid w:val="008E47CB"/>
    <w:rsid w:val="008E6E6F"/>
    <w:rsid w:val="00904ECE"/>
    <w:rsid w:val="009068D9"/>
    <w:rsid w:val="0091490B"/>
    <w:rsid w:val="00926644"/>
    <w:rsid w:val="009345F4"/>
    <w:rsid w:val="00942235"/>
    <w:rsid w:val="00942F8A"/>
    <w:rsid w:val="009462D0"/>
    <w:rsid w:val="0095246B"/>
    <w:rsid w:val="00960F0D"/>
    <w:rsid w:val="009638D3"/>
    <w:rsid w:val="009701A2"/>
    <w:rsid w:val="00973DE2"/>
    <w:rsid w:val="009775E1"/>
    <w:rsid w:val="0098194D"/>
    <w:rsid w:val="009B137D"/>
    <w:rsid w:val="009B3E3D"/>
    <w:rsid w:val="009D1506"/>
    <w:rsid w:val="009D2D0C"/>
    <w:rsid w:val="009D3D59"/>
    <w:rsid w:val="009D4C48"/>
    <w:rsid w:val="009E438A"/>
    <w:rsid w:val="009F62B0"/>
    <w:rsid w:val="009F7F2C"/>
    <w:rsid w:val="00A01E97"/>
    <w:rsid w:val="00A03D62"/>
    <w:rsid w:val="00A135CB"/>
    <w:rsid w:val="00A14530"/>
    <w:rsid w:val="00A14748"/>
    <w:rsid w:val="00A1685C"/>
    <w:rsid w:val="00A17E48"/>
    <w:rsid w:val="00A2679E"/>
    <w:rsid w:val="00A3315D"/>
    <w:rsid w:val="00A335FB"/>
    <w:rsid w:val="00A33F68"/>
    <w:rsid w:val="00A50838"/>
    <w:rsid w:val="00A63946"/>
    <w:rsid w:val="00A80C8D"/>
    <w:rsid w:val="00A93233"/>
    <w:rsid w:val="00AA5FAA"/>
    <w:rsid w:val="00AA6496"/>
    <w:rsid w:val="00AB4F08"/>
    <w:rsid w:val="00AB714D"/>
    <w:rsid w:val="00AB741F"/>
    <w:rsid w:val="00AD72DB"/>
    <w:rsid w:val="00AE622A"/>
    <w:rsid w:val="00AE7672"/>
    <w:rsid w:val="00AF202D"/>
    <w:rsid w:val="00AF2DB5"/>
    <w:rsid w:val="00AF6137"/>
    <w:rsid w:val="00AF7D6C"/>
    <w:rsid w:val="00B03188"/>
    <w:rsid w:val="00B05521"/>
    <w:rsid w:val="00B072FA"/>
    <w:rsid w:val="00B07B8B"/>
    <w:rsid w:val="00B1760A"/>
    <w:rsid w:val="00B22D6C"/>
    <w:rsid w:val="00B244BB"/>
    <w:rsid w:val="00B27B04"/>
    <w:rsid w:val="00B31489"/>
    <w:rsid w:val="00B32097"/>
    <w:rsid w:val="00B3492F"/>
    <w:rsid w:val="00B50BB5"/>
    <w:rsid w:val="00B54E6B"/>
    <w:rsid w:val="00B5534D"/>
    <w:rsid w:val="00B55B4C"/>
    <w:rsid w:val="00B66726"/>
    <w:rsid w:val="00B675D9"/>
    <w:rsid w:val="00B67D34"/>
    <w:rsid w:val="00B67DA0"/>
    <w:rsid w:val="00B77381"/>
    <w:rsid w:val="00B80738"/>
    <w:rsid w:val="00B8330F"/>
    <w:rsid w:val="00BA0F56"/>
    <w:rsid w:val="00BA27BD"/>
    <w:rsid w:val="00BA2D65"/>
    <w:rsid w:val="00BB55FE"/>
    <w:rsid w:val="00BC1925"/>
    <w:rsid w:val="00BC7C15"/>
    <w:rsid w:val="00BD1757"/>
    <w:rsid w:val="00BD5F79"/>
    <w:rsid w:val="00BD6D66"/>
    <w:rsid w:val="00BE6A1A"/>
    <w:rsid w:val="00BE7C64"/>
    <w:rsid w:val="00BF6937"/>
    <w:rsid w:val="00BF7AA7"/>
    <w:rsid w:val="00C0332A"/>
    <w:rsid w:val="00C16392"/>
    <w:rsid w:val="00C16673"/>
    <w:rsid w:val="00C17843"/>
    <w:rsid w:val="00C3368D"/>
    <w:rsid w:val="00C35B89"/>
    <w:rsid w:val="00C43635"/>
    <w:rsid w:val="00C4652B"/>
    <w:rsid w:val="00C47FBD"/>
    <w:rsid w:val="00C507CF"/>
    <w:rsid w:val="00C5307E"/>
    <w:rsid w:val="00C74B4E"/>
    <w:rsid w:val="00C77958"/>
    <w:rsid w:val="00C83E33"/>
    <w:rsid w:val="00CB4496"/>
    <w:rsid w:val="00CB5A53"/>
    <w:rsid w:val="00CB6A9D"/>
    <w:rsid w:val="00CC00EC"/>
    <w:rsid w:val="00CC260A"/>
    <w:rsid w:val="00CC5ED3"/>
    <w:rsid w:val="00CC7D4C"/>
    <w:rsid w:val="00CD1222"/>
    <w:rsid w:val="00CE3C8B"/>
    <w:rsid w:val="00CF2DDD"/>
    <w:rsid w:val="00CF7681"/>
    <w:rsid w:val="00D00C2A"/>
    <w:rsid w:val="00D05E59"/>
    <w:rsid w:val="00D115D6"/>
    <w:rsid w:val="00D14333"/>
    <w:rsid w:val="00D224F6"/>
    <w:rsid w:val="00D22C5F"/>
    <w:rsid w:val="00D36748"/>
    <w:rsid w:val="00D42DCA"/>
    <w:rsid w:val="00D50440"/>
    <w:rsid w:val="00D648AB"/>
    <w:rsid w:val="00D748EA"/>
    <w:rsid w:val="00D75632"/>
    <w:rsid w:val="00D773EF"/>
    <w:rsid w:val="00D8343B"/>
    <w:rsid w:val="00D914FE"/>
    <w:rsid w:val="00D91541"/>
    <w:rsid w:val="00DA4401"/>
    <w:rsid w:val="00DB0A9A"/>
    <w:rsid w:val="00DC3E7B"/>
    <w:rsid w:val="00DC651F"/>
    <w:rsid w:val="00DD0036"/>
    <w:rsid w:val="00DD24DF"/>
    <w:rsid w:val="00DD31D6"/>
    <w:rsid w:val="00DE34AE"/>
    <w:rsid w:val="00DF0BD0"/>
    <w:rsid w:val="00DF5655"/>
    <w:rsid w:val="00E050CD"/>
    <w:rsid w:val="00E1362A"/>
    <w:rsid w:val="00E2529A"/>
    <w:rsid w:val="00E27EE3"/>
    <w:rsid w:val="00E32F91"/>
    <w:rsid w:val="00E330A2"/>
    <w:rsid w:val="00E37380"/>
    <w:rsid w:val="00E375D9"/>
    <w:rsid w:val="00E42398"/>
    <w:rsid w:val="00E47386"/>
    <w:rsid w:val="00E51F6B"/>
    <w:rsid w:val="00E522F0"/>
    <w:rsid w:val="00E53239"/>
    <w:rsid w:val="00E61F4F"/>
    <w:rsid w:val="00E70918"/>
    <w:rsid w:val="00E716EC"/>
    <w:rsid w:val="00E7670C"/>
    <w:rsid w:val="00E777A3"/>
    <w:rsid w:val="00E90A2C"/>
    <w:rsid w:val="00EA4331"/>
    <w:rsid w:val="00EA6181"/>
    <w:rsid w:val="00EA67A3"/>
    <w:rsid w:val="00EB2143"/>
    <w:rsid w:val="00EB369B"/>
    <w:rsid w:val="00EC65FA"/>
    <w:rsid w:val="00EE0A74"/>
    <w:rsid w:val="00EE6106"/>
    <w:rsid w:val="00EF7BA3"/>
    <w:rsid w:val="00F02EB0"/>
    <w:rsid w:val="00F047B4"/>
    <w:rsid w:val="00F05EAC"/>
    <w:rsid w:val="00F15E80"/>
    <w:rsid w:val="00F205B3"/>
    <w:rsid w:val="00F25C79"/>
    <w:rsid w:val="00F27320"/>
    <w:rsid w:val="00F446CA"/>
    <w:rsid w:val="00F51AD8"/>
    <w:rsid w:val="00F62FFC"/>
    <w:rsid w:val="00F64DD9"/>
    <w:rsid w:val="00F81CBE"/>
    <w:rsid w:val="00F81DAF"/>
    <w:rsid w:val="00F904FB"/>
    <w:rsid w:val="00F9416A"/>
    <w:rsid w:val="00FA4557"/>
    <w:rsid w:val="00FA5404"/>
    <w:rsid w:val="00FA7CBD"/>
    <w:rsid w:val="00FB42BF"/>
    <w:rsid w:val="00FC1F37"/>
    <w:rsid w:val="00FC271C"/>
    <w:rsid w:val="00FC5906"/>
    <w:rsid w:val="00FC7C1A"/>
    <w:rsid w:val="00FE1F6B"/>
    <w:rsid w:val="00FF28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14DC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Primary)"/>
    <w:qFormat/>
    <w:rsid w:val="00402745"/>
    <w:pPr>
      <w:spacing w:after="240" w:line="264" w:lineRule="auto"/>
    </w:pPr>
    <w:rPr>
      <w:rFonts w:ascii="Calibri Light" w:hAnsi="Calibri Light"/>
      <w:color w:val="333333" w:themeColor="text1"/>
      <w:sz w:val="20"/>
    </w:rPr>
  </w:style>
  <w:style w:type="paragraph" w:styleId="Heading1">
    <w:name w:val="heading 1"/>
    <w:basedOn w:val="Normal"/>
    <w:next w:val="Normal"/>
    <w:link w:val="Heading1Char"/>
    <w:uiPriority w:val="9"/>
    <w:qFormat/>
    <w:rsid w:val="00864859"/>
    <w:pPr>
      <w:keepNext/>
      <w:keepLines/>
      <w:spacing w:before="960"/>
      <w:contextualSpacing/>
      <w:outlineLvl w:val="0"/>
    </w:pPr>
    <w:rPr>
      <w:rFonts w:eastAsiaTheme="majorEastAsia" w:cstheme="majorBidi"/>
      <w:b/>
      <w:bCs/>
      <w:color w:val="034EA2" w:themeColor="text2"/>
      <w:sz w:val="28"/>
      <w:szCs w:val="28"/>
    </w:rPr>
  </w:style>
  <w:style w:type="paragraph" w:styleId="Heading2">
    <w:name w:val="heading 2"/>
    <w:basedOn w:val="Normal"/>
    <w:next w:val="Normal"/>
    <w:link w:val="Heading2Char"/>
    <w:uiPriority w:val="9"/>
    <w:unhideWhenUsed/>
    <w:qFormat/>
    <w:rsid w:val="00AB714D"/>
    <w:pPr>
      <w:keepNext/>
      <w:keepLines/>
      <w:numPr>
        <w:ilvl w:val="1"/>
        <w:numId w:val="3"/>
      </w:numPr>
      <w:tabs>
        <w:tab w:val="left" w:pos="426"/>
      </w:tabs>
      <w:spacing w:before="120" w:after="120" w:line="268" w:lineRule="auto"/>
      <w:ind w:left="709" w:hanging="709"/>
      <w:jc w:val="both"/>
      <w:outlineLvl w:val="1"/>
    </w:pPr>
    <w:rPr>
      <w:rFonts w:ascii="Calibri" w:eastAsia="Calibri" w:hAnsi="Calibri" w:cs="Calibri"/>
      <w:b/>
      <w:bCs/>
      <w:i/>
      <w:color w:val="034EA2" w:themeColor="text2"/>
      <w:sz w:val="22"/>
    </w:rPr>
  </w:style>
  <w:style w:type="paragraph" w:styleId="Heading3">
    <w:name w:val="heading 3"/>
    <w:basedOn w:val="Normal"/>
    <w:next w:val="Normal"/>
    <w:link w:val="Heading3Char"/>
    <w:uiPriority w:val="9"/>
    <w:unhideWhenUsed/>
    <w:rsid w:val="005702CA"/>
    <w:pPr>
      <w:keepNext/>
      <w:keepLines/>
      <w:spacing w:after="360"/>
      <w:outlineLvl w:val="2"/>
    </w:pPr>
    <w:rPr>
      <w:rFonts w:eastAsiaTheme="majorEastAsia" w:cstheme="majorBidi"/>
      <w:bCs/>
      <w:color w:val="848484" w:themeColor="text1" w:themeTint="99"/>
      <w:sz w:val="24"/>
    </w:rPr>
  </w:style>
  <w:style w:type="paragraph" w:styleId="Heading4">
    <w:name w:val="heading 4"/>
    <w:basedOn w:val="Normal"/>
    <w:next w:val="Normal"/>
    <w:link w:val="Heading4Char"/>
    <w:uiPriority w:val="9"/>
    <w:unhideWhenUsed/>
    <w:qFormat/>
    <w:rsid w:val="00402745"/>
    <w:pPr>
      <w:keepNext/>
      <w:keepLines/>
      <w:outlineLvl w:val="3"/>
    </w:pPr>
    <w:rPr>
      <w:rFonts w:ascii="Calibri" w:eastAsiaTheme="majorEastAsia" w:hAnsi="Calibri" w:cstheme="majorBidi"/>
      <w:b/>
      <w:bCs/>
      <w:iCs/>
      <w:sz w:val="32"/>
    </w:rPr>
  </w:style>
  <w:style w:type="paragraph" w:styleId="Heading5">
    <w:name w:val="heading 5"/>
    <w:basedOn w:val="Normal"/>
    <w:next w:val="Normal"/>
    <w:link w:val="Heading5Char"/>
    <w:uiPriority w:val="9"/>
    <w:unhideWhenUsed/>
    <w:rsid w:val="00864859"/>
    <w:pPr>
      <w:keepNext/>
      <w:keepLines/>
      <w:spacing w:before="40" w:after="0"/>
      <w:outlineLvl w:val="4"/>
    </w:pPr>
    <w:rPr>
      <w:rFonts w:asciiTheme="majorHAnsi" w:eastAsiaTheme="majorEastAsia" w:hAnsiTheme="majorHAnsi" w:cstheme="majorBidi"/>
      <w:color w:val="23A2E4" w:themeColor="accent1" w:themeShade="BF"/>
    </w:rPr>
  </w:style>
  <w:style w:type="paragraph" w:styleId="Heading6">
    <w:name w:val="heading 6"/>
    <w:basedOn w:val="Normal"/>
    <w:next w:val="Normal"/>
    <w:link w:val="Heading6Char"/>
    <w:uiPriority w:val="9"/>
    <w:semiHidden/>
    <w:unhideWhenUsed/>
    <w:qFormat/>
    <w:rsid w:val="00402745"/>
    <w:pPr>
      <w:keepNext/>
      <w:keepLines/>
      <w:spacing w:before="200" w:after="0"/>
      <w:outlineLvl w:val="5"/>
    </w:pPr>
    <w:rPr>
      <w:rFonts w:asciiTheme="majorHAnsi" w:eastAsiaTheme="majorEastAsia" w:hAnsiTheme="majorHAnsi" w:cstheme="majorBidi"/>
      <w:i/>
      <w:iCs/>
      <w:color w:val="136D9C" w:themeColor="accent1" w:themeShade="7F"/>
      <w:sz w:val="22"/>
    </w:rPr>
  </w:style>
  <w:style w:type="paragraph" w:styleId="Heading7">
    <w:name w:val="heading 7"/>
    <w:basedOn w:val="Normal"/>
    <w:next w:val="Normal"/>
    <w:link w:val="Heading7Char"/>
    <w:uiPriority w:val="9"/>
    <w:semiHidden/>
    <w:unhideWhenUsed/>
    <w:qFormat/>
    <w:rsid w:val="00402745"/>
    <w:pPr>
      <w:keepNext/>
      <w:keepLines/>
      <w:spacing w:before="200" w:after="0"/>
      <w:outlineLvl w:val="6"/>
    </w:pPr>
    <w:rPr>
      <w:rFonts w:asciiTheme="majorHAnsi" w:eastAsiaTheme="majorEastAsia" w:hAnsiTheme="majorHAnsi" w:cstheme="majorBidi"/>
      <w:i/>
      <w:iCs/>
      <w:color w:val="666666" w:themeColor="text1" w:themeTint="BF"/>
      <w:sz w:val="22"/>
    </w:rPr>
  </w:style>
  <w:style w:type="paragraph" w:styleId="Heading8">
    <w:name w:val="heading 8"/>
    <w:basedOn w:val="Normal"/>
    <w:next w:val="Normal"/>
    <w:link w:val="Heading8Char"/>
    <w:uiPriority w:val="9"/>
    <w:semiHidden/>
    <w:unhideWhenUsed/>
    <w:qFormat/>
    <w:rsid w:val="00402745"/>
    <w:pPr>
      <w:keepNext/>
      <w:keepLines/>
      <w:spacing w:before="200" w:after="0"/>
      <w:outlineLvl w:val="7"/>
    </w:pPr>
    <w:rPr>
      <w:rFonts w:asciiTheme="majorHAnsi" w:eastAsiaTheme="majorEastAsia" w:hAnsiTheme="majorHAnsi" w:cstheme="majorBidi"/>
      <w:color w:val="73C4EE" w:themeColor="accent1"/>
      <w:szCs w:val="20"/>
    </w:rPr>
  </w:style>
  <w:style w:type="paragraph" w:styleId="Heading9">
    <w:name w:val="heading 9"/>
    <w:basedOn w:val="Normal"/>
    <w:next w:val="Normal"/>
    <w:link w:val="Heading9Char"/>
    <w:uiPriority w:val="9"/>
    <w:semiHidden/>
    <w:unhideWhenUsed/>
    <w:qFormat/>
    <w:rsid w:val="00402745"/>
    <w:pPr>
      <w:keepNext/>
      <w:keepLines/>
      <w:spacing w:before="200" w:after="0"/>
      <w:outlineLvl w:val="8"/>
    </w:pPr>
    <w:rPr>
      <w:rFonts w:asciiTheme="majorHAnsi" w:eastAsiaTheme="majorEastAsia" w:hAnsiTheme="majorHAnsi" w:cstheme="majorBidi"/>
      <w:i/>
      <w:iCs/>
      <w:color w:val="666666"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F27320"/>
    <w:pPr>
      <w:spacing w:after="0" w:line="240" w:lineRule="auto"/>
    </w:pPr>
    <w:rPr>
      <w:rFonts w:ascii="Titillium" w:hAnsi="Titillium"/>
      <w:color w:val="585858"/>
      <w:sz w:val="20"/>
    </w:rPr>
  </w:style>
  <w:style w:type="paragraph" w:styleId="Subtitle">
    <w:name w:val="Subtitle"/>
    <w:basedOn w:val="Normal"/>
    <w:next w:val="Normal"/>
    <w:link w:val="SubtitleChar"/>
    <w:qFormat/>
    <w:rsid w:val="00402745"/>
    <w:pPr>
      <w:numPr>
        <w:ilvl w:val="1"/>
      </w:numPr>
      <w:spacing w:before="480" w:after="60"/>
      <w:outlineLvl w:val="2"/>
    </w:pPr>
    <w:rPr>
      <w:rFonts w:eastAsiaTheme="majorEastAsia" w:cstheme="majorBidi"/>
      <w:iCs/>
      <w:color w:val="6BB745" w:themeColor="background2"/>
      <w:spacing w:val="15"/>
      <w:sz w:val="28"/>
      <w:szCs w:val="24"/>
    </w:rPr>
  </w:style>
  <w:style w:type="character" w:customStyle="1" w:styleId="SubtitleChar">
    <w:name w:val="Subtitle Char"/>
    <w:basedOn w:val="DefaultParagraphFont"/>
    <w:link w:val="Subtitle"/>
    <w:uiPriority w:val="11"/>
    <w:rsid w:val="00402745"/>
    <w:rPr>
      <w:rFonts w:ascii="Calibri Light" w:eastAsiaTheme="majorEastAsia" w:hAnsi="Calibri Light" w:cstheme="majorBidi"/>
      <w:iCs/>
      <w:color w:val="6BB745" w:themeColor="background2"/>
      <w:spacing w:val="15"/>
      <w:sz w:val="28"/>
      <w:szCs w:val="24"/>
    </w:rPr>
  </w:style>
  <w:style w:type="paragraph" w:styleId="Title">
    <w:name w:val="Title"/>
    <w:aliases w:val="Page Title"/>
    <w:basedOn w:val="Normal"/>
    <w:next w:val="Normal"/>
    <w:link w:val="TitleChar"/>
    <w:uiPriority w:val="10"/>
    <w:qFormat/>
    <w:rsid w:val="00402745"/>
    <w:pPr>
      <w:spacing w:line="216" w:lineRule="auto"/>
      <w:contextualSpacing/>
    </w:pPr>
    <w:rPr>
      <w:rFonts w:eastAsiaTheme="majorEastAsia" w:cstheme="majorBidi"/>
      <w:color w:val="034EA2" w:themeColor="text2"/>
      <w:spacing w:val="5"/>
      <w:kern w:val="28"/>
      <w:sz w:val="60"/>
      <w:szCs w:val="52"/>
    </w:rPr>
  </w:style>
  <w:style w:type="character" w:customStyle="1" w:styleId="TitleChar">
    <w:name w:val="Title Char"/>
    <w:aliases w:val="Page Title Char"/>
    <w:basedOn w:val="DefaultParagraphFont"/>
    <w:link w:val="Title"/>
    <w:uiPriority w:val="10"/>
    <w:rsid w:val="00402745"/>
    <w:rPr>
      <w:rFonts w:ascii="Calibri Light" w:eastAsiaTheme="majorEastAsia" w:hAnsi="Calibri Light" w:cstheme="majorBidi"/>
      <w:color w:val="034EA2" w:themeColor="text2"/>
      <w:spacing w:val="5"/>
      <w:kern w:val="28"/>
      <w:sz w:val="60"/>
      <w:szCs w:val="52"/>
    </w:rPr>
  </w:style>
  <w:style w:type="paragraph" w:customStyle="1" w:styleId="SubHeader">
    <w:name w:val="SubHeader"/>
    <w:basedOn w:val="Normal"/>
    <w:next w:val="Normal"/>
    <w:link w:val="SubHeaderChar"/>
    <w:rsid w:val="00090D8D"/>
    <w:pPr>
      <w:spacing w:before="240" w:after="60"/>
    </w:pPr>
    <w:rPr>
      <w:rFonts w:ascii="Titillium" w:eastAsiaTheme="majorEastAsia" w:hAnsi="Titillium" w:cstheme="majorBidi"/>
      <w:color w:val="585858"/>
      <w:spacing w:val="15"/>
      <w:sz w:val="28"/>
      <w:szCs w:val="24"/>
    </w:rPr>
  </w:style>
  <w:style w:type="character" w:customStyle="1" w:styleId="SubHeaderChar">
    <w:name w:val="SubHeader Char"/>
    <w:basedOn w:val="SubtitleChar"/>
    <w:link w:val="SubHeader"/>
    <w:rsid w:val="00090D8D"/>
    <w:rPr>
      <w:rFonts w:ascii="Titillium" w:eastAsiaTheme="majorEastAsia" w:hAnsi="Titillium" w:cstheme="majorBidi"/>
      <w:iCs w:val="0"/>
      <w:color w:val="585858"/>
      <w:spacing w:val="15"/>
      <w:sz w:val="28"/>
      <w:szCs w:val="24"/>
    </w:rPr>
  </w:style>
  <w:style w:type="paragraph" w:styleId="Header">
    <w:name w:val="header"/>
    <w:basedOn w:val="Normal"/>
    <w:link w:val="HeaderChar"/>
    <w:uiPriority w:val="99"/>
    <w:unhideWhenUsed/>
    <w:rsid w:val="009D4C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4C48"/>
    <w:rPr>
      <w:rFonts w:ascii="Calibri Light" w:eastAsiaTheme="minorEastAsia" w:hAnsi="Calibri Light"/>
      <w:color w:val="333333" w:themeColor="text1"/>
      <w:sz w:val="20"/>
    </w:rPr>
  </w:style>
  <w:style w:type="paragraph" w:customStyle="1" w:styleId="ContactDetails">
    <w:name w:val="Contact Details"/>
    <w:basedOn w:val="Header"/>
    <w:link w:val="ContactDetailsChar"/>
    <w:rsid w:val="00AF6137"/>
    <w:pPr>
      <w:tabs>
        <w:tab w:val="right" w:pos="240"/>
        <w:tab w:val="left" w:pos="320"/>
      </w:tabs>
      <w:suppressAutoHyphens/>
      <w:spacing w:line="264" w:lineRule="auto"/>
      <w:jc w:val="right"/>
    </w:pPr>
    <w:rPr>
      <w:rFonts w:cs="Titillium Lt"/>
      <w:color w:val="333333"/>
      <w:sz w:val="14"/>
      <w:szCs w:val="14"/>
    </w:rPr>
  </w:style>
  <w:style w:type="character" w:customStyle="1" w:styleId="ContactDetailsChar">
    <w:name w:val="Contact Details Char"/>
    <w:basedOn w:val="HeaderChar"/>
    <w:link w:val="ContactDetails"/>
    <w:rsid w:val="00AF6137"/>
    <w:rPr>
      <w:rFonts w:ascii="Calibri Light" w:eastAsiaTheme="minorEastAsia" w:hAnsi="Calibri Light" w:cs="Titillium Lt"/>
      <w:color w:val="333333"/>
      <w:sz w:val="14"/>
      <w:szCs w:val="14"/>
    </w:rPr>
  </w:style>
  <w:style w:type="paragraph" w:styleId="Footer">
    <w:name w:val="footer"/>
    <w:basedOn w:val="Normal"/>
    <w:link w:val="FooterChar"/>
    <w:uiPriority w:val="99"/>
    <w:unhideWhenUsed/>
    <w:rsid w:val="00AF61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137"/>
    <w:rPr>
      <w:rFonts w:ascii="Calibri Light" w:eastAsiaTheme="minorEastAsia" w:hAnsi="Calibri Light"/>
      <w:color w:val="333333" w:themeColor="text1"/>
      <w:sz w:val="20"/>
    </w:rPr>
  </w:style>
  <w:style w:type="paragraph" w:customStyle="1" w:styleId="BulletLevel1">
    <w:name w:val="Bullet Level 1"/>
    <w:basedOn w:val="ListParagraph"/>
    <w:link w:val="BulletLevel1Char"/>
    <w:qFormat/>
    <w:rsid w:val="00402745"/>
    <w:pPr>
      <w:numPr>
        <w:numId w:val="1"/>
      </w:numPr>
      <w:spacing w:after="120"/>
    </w:pPr>
  </w:style>
  <w:style w:type="character" w:customStyle="1" w:styleId="BulletLevel1Char">
    <w:name w:val="Bullet Level 1 Char"/>
    <w:basedOn w:val="DefaultParagraphFont"/>
    <w:link w:val="BulletLevel1"/>
    <w:rsid w:val="00402745"/>
    <w:rPr>
      <w:rFonts w:ascii="Calibri Light" w:hAnsi="Calibri Light"/>
      <w:color w:val="333333" w:themeColor="text1"/>
      <w:sz w:val="20"/>
    </w:rPr>
  </w:style>
  <w:style w:type="paragraph" w:styleId="ListParagraph">
    <w:name w:val="List Paragraph"/>
    <w:basedOn w:val="Normal"/>
    <w:link w:val="ListParagraphChar"/>
    <w:uiPriority w:val="34"/>
    <w:qFormat/>
    <w:rsid w:val="005702CA"/>
    <w:pPr>
      <w:ind w:left="720"/>
      <w:contextualSpacing/>
    </w:pPr>
  </w:style>
  <w:style w:type="paragraph" w:customStyle="1" w:styleId="BulletLevel2">
    <w:name w:val="Bullet Level 2"/>
    <w:basedOn w:val="BulletLevel1"/>
    <w:link w:val="BulletLevel2Char"/>
    <w:qFormat/>
    <w:rsid w:val="00402745"/>
    <w:pPr>
      <w:numPr>
        <w:numId w:val="2"/>
      </w:numPr>
    </w:pPr>
  </w:style>
  <w:style w:type="character" w:customStyle="1" w:styleId="BulletLevel2Char">
    <w:name w:val="Bullet Level 2 Char"/>
    <w:basedOn w:val="BulletLevel1Char"/>
    <w:link w:val="BulletLevel2"/>
    <w:rsid w:val="00402745"/>
    <w:rPr>
      <w:rFonts w:ascii="Calibri Light" w:hAnsi="Calibri Light"/>
      <w:color w:val="333333" w:themeColor="text1"/>
      <w:sz w:val="20"/>
    </w:rPr>
  </w:style>
  <w:style w:type="paragraph" w:customStyle="1" w:styleId="LeadInText">
    <w:name w:val="Lead In Text"/>
    <w:basedOn w:val="Normal"/>
    <w:link w:val="LeadInTextChar"/>
    <w:qFormat/>
    <w:rsid w:val="00402745"/>
    <w:rPr>
      <w:color w:val="848484" w:themeColor="text1" w:themeTint="99"/>
      <w:sz w:val="24"/>
      <w:szCs w:val="24"/>
    </w:rPr>
  </w:style>
  <w:style w:type="character" w:customStyle="1" w:styleId="LeadInTextChar">
    <w:name w:val="Lead In Text Char"/>
    <w:basedOn w:val="DefaultParagraphFont"/>
    <w:link w:val="LeadInText"/>
    <w:rsid w:val="00402745"/>
    <w:rPr>
      <w:rFonts w:ascii="Calibri Light" w:hAnsi="Calibri Light"/>
      <w:color w:val="848484" w:themeColor="text1" w:themeTint="99"/>
      <w:sz w:val="24"/>
      <w:szCs w:val="24"/>
    </w:rPr>
  </w:style>
  <w:style w:type="character" w:customStyle="1" w:styleId="Heading1Char">
    <w:name w:val="Heading 1 Char"/>
    <w:basedOn w:val="DefaultParagraphFont"/>
    <w:link w:val="Heading1"/>
    <w:uiPriority w:val="9"/>
    <w:rsid w:val="00864859"/>
    <w:rPr>
      <w:rFonts w:ascii="Calibri Light" w:eastAsiaTheme="majorEastAsia" w:hAnsi="Calibri Light" w:cstheme="majorBidi"/>
      <w:b/>
      <w:bCs/>
      <w:color w:val="034EA2" w:themeColor="text2"/>
      <w:sz w:val="28"/>
      <w:szCs w:val="28"/>
    </w:rPr>
  </w:style>
  <w:style w:type="character" w:customStyle="1" w:styleId="Heading2Char">
    <w:name w:val="Heading 2 Char"/>
    <w:basedOn w:val="DefaultParagraphFont"/>
    <w:link w:val="Heading2"/>
    <w:uiPriority w:val="9"/>
    <w:rsid w:val="00AB714D"/>
    <w:rPr>
      <w:rFonts w:ascii="Calibri" w:eastAsia="Calibri" w:hAnsi="Calibri" w:cs="Calibri"/>
      <w:b/>
      <w:bCs/>
      <w:i/>
      <w:color w:val="034EA2" w:themeColor="text2"/>
    </w:rPr>
  </w:style>
  <w:style w:type="character" w:customStyle="1" w:styleId="Heading3Char">
    <w:name w:val="Heading 3 Char"/>
    <w:basedOn w:val="DefaultParagraphFont"/>
    <w:link w:val="Heading3"/>
    <w:uiPriority w:val="9"/>
    <w:rsid w:val="005702CA"/>
    <w:rPr>
      <w:rFonts w:ascii="Calibri Light" w:eastAsiaTheme="majorEastAsia" w:hAnsi="Calibri Light" w:cstheme="majorBidi"/>
      <w:bCs/>
      <w:color w:val="848484" w:themeColor="text1" w:themeTint="99"/>
      <w:sz w:val="24"/>
    </w:rPr>
  </w:style>
  <w:style w:type="character" w:customStyle="1" w:styleId="Heading4Char">
    <w:name w:val="Heading 4 Char"/>
    <w:basedOn w:val="DefaultParagraphFont"/>
    <w:link w:val="Heading4"/>
    <w:uiPriority w:val="9"/>
    <w:rsid w:val="00402745"/>
    <w:rPr>
      <w:rFonts w:ascii="Calibri" w:eastAsiaTheme="majorEastAsia" w:hAnsi="Calibri" w:cstheme="majorBidi"/>
      <w:b/>
      <w:bCs/>
      <w:iCs/>
      <w:color w:val="333333" w:themeColor="text1"/>
      <w:sz w:val="32"/>
    </w:rPr>
  </w:style>
  <w:style w:type="character" w:customStyle="1" w:styleId="Heading6Char">
    <w:name w:val="Heading 6 Char"/>
    <w:basedOn w:val="DefaultParagraphFont"/>
    <w:link w:val="Heading6"/>
    <w:uiPriority w:val="9"/>
    <w:semiHidden/>
    <w:rsid w:val="00402745"/>
    <w:rPr>
      <w:rFonts w:asciiTheme="majorHAnsi" w:eastAsiaTheme="majorEastAsia" w:hAnsiTheme="majorHAnsi" w:cstheme="majorBidi"/>
      <w:i/>
      <w:iCs/>
      <w:color w:val="136D9C" w:themeColor="accent1" w:themeShade="7F"/>
    </w:rPr>
  </w:style>
  <w:style w:type="character" w:customStyle="1" w:styleId="Heading7Char">
    <w:name w:val="Heading 7 Char"/>
    <w:basedOn w:val="DefaultParagraphFont"/>
    <w:link w:val="Heading7"/>
    <w:uiPriority w:val="9"/>
    <w:semiHidden/>
    <w:rsid w:val="00402745"/>
    <w:rPr>
      <w:rFonts w:asciiTheme="majorHAnsi" w:eastAsiaTheme="majorEastAsia" w:hAnsiTheme="majorHAnsi" w:cstheme="majorBidi"/>
      <w:i/>
      <w:iCs/>
      <w:color w:val="666666" w:themeColor="text1" w:themeTint="BF"/>
    </w:rPr>
  </w:style>
  <w:style w:type="character" w:customStyle="1" w:styleId="Heading8Char">
    <w:name w:val="Heading 8 Char"/>
    <w:basedOn w:val="DefaultParagraphFont"/>
    <w:link w:val="Heading8"/>
    <w:uiPriority w:val="9"/>
    <w:semiHidden/>
    <w:rsid w:val="00402745"/>
    <w:rPr>
      <w:rFonts w:asciiTheme="majorHAnsi" w:eastAsiaTheme="majorEastAsia" w:hAnsiTheme="majorHAnsi" w:cstheme="majorBidi"/>
      <w:color w:val="73C4EE" w:themeColor="accent1"/>
      <w:sz w:val="20"/>
      <w:szCs w:val="20"/>
    </w:rPr>
  </w:style>
  <w:style w:type="character" w:customStyle="1" w:styleId="Heading9Char">
    <w:name w:val="Heading 9 Char"/>
    <w:basedOn w:val="DefaultParagraphFont"/>
    <w:link w:val="Heading9"/>
    <w:uiPriority w:val="9"/>
    <w:semiHidden/>
    <w:rsid w:val="00402745"/>
    <w:rPr>
      <w:rFonts w:asciiTheme="majorHAnsi" w:eastAsiaTheme="majorEastAsia" w:hAnsiTheme="majorHAnsi" w:cstheme="majorBidi"/>
      <w:i/>
      <w:iCs/>
      <w:color w:val="666666" w:themeColor="text1" w:themeTint="BF"/>
      <w:sz w:val="20"/>
      <w:szCs w:val="20"/>
    </w:rPr>
  </w:style>
  <w:style w:type="paragraph" w:styleId="Caption">
    <w:name w:val="caption"/>
    <w:basedOn w:val="Normal"/>
    <w:next w:val="Normal"/>
    <w:uiPriority w:val="35"/>
    <w:semiHidden/>
    <w:unhideWhenUsed/>
    <w:qFormat/>
    <w:rsid w:val="00402745"/>
    <w:pPr>
      <w:spacing w:line="240" w:lineRule="auto"/>
    </w:pPr>
    <w:rPr>
      <w:b/>
      <w:bCs/>
      <w:color w:val="73C4EE" w:themeColor="accent1"/>
      <w:sz w:val="18"/>
      <w:szCs w:val="18"/>
    </w:rPr>
  </w:style>
  <w:style w:type="paragraph" w:styleId="TOCHeading">
    <w:name w:val="TOC Heading"/>
    <w:basedOn w:val="Heading1"/>
    <w:next w:val="Normal"/>
    <w:uiPriority w:val="39"/>
    <w:unhideWhenUsed/>
    <w:qFormat/>
    <w:rsid w:val="00402745"/>
    <w:pPr>
      <w:outlineLvl w:val="9"/>
    </w:pPr>
    <w:rPr>
      <w:rFonts w:ascii="Titillium" w:hAnsi="Titillium"/>
    </w:rPr>
  </w:style>
  <w:style w:type="paragraph" w:styleId="DocumentMap">
    <w:name w:val="Document Map"/>
    <w:basedOn w:val="Normal"/>
    <w:link w:val="DocumentMapChar"/>
    <w:uiPriority w:val="99"/>
    <w:semiHidden/>
    <w:unhideWhenUsed/>
    <w:rsid w:val="00CB5A53"/>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B5A53"/>
    <w:rPr>
      <w:rFonts w:ascii="Times New Roman" w:hAnsi="Times New Roman" w:cs="Times New Roman"/>
      <w:color w:val="333333" w:themeColor="text1"/>
      <w:sz w:val="24"/>
      <w:szCs w:val="24"/>
    </w:rPr>
  </w:style>
  <w:style w:type="paragraph" w:customStyle="1" w:styleId="bodytext">
    <w:name w:val="bodytext"/>
    <w:basedOn w:val="Normal"/>
    <w:rsid w:val="00123CDB"/>
    <w:pPr>
      <w:spacing w:before="100" w:beforeAutospacing="1" w:after="100" w:afterAutospacing="1" w:line="240" w:lineRule="auto"/>
    </w:pPr>
    <w:rPr>
      <w:rFonts w:ascii="Times New Roman" w:hAnsi="Times New Roman" w:cs="Times New Roman"/>
      <w:color w:val="auto"/>
      <w:sz w:val="24"/>
      <w:szCs w:val="24"/>
      <w:lang w:eastAsia="en-GB"/>
    </w:rPr>
  </w:style>
  <w:style w:type="character" w:styleId="Hyperlink">
    <w:name w:val="Hyperlink"/>
    <w:basedOn w:val="DefaultParagraphFont"/>
    <w:uiPriority w:val="99"/>
    <w:unhideWhenUsed/>
    <w:rsid w:val="00123CDB"/>
    <w:rPr>
      <w:color w:val="0000FF"/>
      <w:u w:val="single"/>
    </w:rPr>
  </w:style>
  <w:style w:type="character" w:customStyle="1" w:styleId="Heading5Char">
    <w:name w:val="Heading 5 Char"/>
    <w:basedOn w:val="DefaultParagraphFont"/>
    <w:link w:val="Heading5"/>
    <w:uiPriority w:val="9"/>
    <w:rsid w:val="00864859"/>
    <w:rPr>
      <w:rFonts w:asciiTheme="majorHAnsi" w:eastAsiaTheme="majorEastAsia" w:hAnsiTheme="majorHAnsi" w:cstheme="majorBidi"/>
      <w:color w:val="23A2E4" w:themeColor="accent1" w:themeShade="BF"/>
      <w:sz w:val="20"/>
    </w:rPr>
  </w:style>
  <w:style w:type="table" w:styleId="TableGrid">
    <w:name w:val="Table Grid"/>
    <w:basedOn w:val="TableNormal"/>
    <w:uiPriority w:val="59"/>
    <w:rsid w:val="00B3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CD1222"/>
    <w:pPr>
      <w:spacing w:after="100"/>
    </w:pPr>
  </w:style>
  <w:style w:type="paragraph" w:styleId="TOC2">
    <w:name w:val="toc 2"/>
    <w:basedOn w:val="Normal"/>
    <w:next w:val="Normal"/>
    <w:autoRedefine/>
    <w:uiPriority w:val="39"/>
    <w:unhideWhenUsed/>
    <w:rsid w:val="00CD1222"/>
    <w:pPr>
      <w:spacing w:after="100"/>
      <w:ind w:left="200"/>
    </w:pPr>
  </w:style>
  <w:style w:type="paragraph" w:styleId="BalloonText">
    <w:name w:val="Balloon Text"/>
    <w:basedOn w:val="Normal"/>
    <w:link w:val="BalloonTextChar"/>
    <w:uiPriority w:val="99"/>
    <w:semiHidden/>
    <w:unhideWhenUsed/>
    <w:rsid w:val="00CD12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222"/>
    <w:rPr>
      <w:rFonts w:ascii="Segoe UI" w:hAnsi="Segoe UI" w:cs="Segoe UI"/>
      <w:color w:val="333333" w:themeColor="text1"/>
      <w:sz w:val="18"/>
      <w:szCs w:val="18"/>
    </w:rPr>
  </w:style>
  <w:style w:type="character" w:customStyle="1" w:styleId="UnresolvedMention">
    <w:name w:val="Unresolved Mention"/>
    <w:basedOn w:val="DefaultParagraphFont"/>
    <w:uiPriority w:val="99"/>
    <w:rsid w:val="0071640B"/>
    <w:rPr>
      <w:color w:val="808080"/>
      <w:shd w:val="clear" w:color="auto" w:fill="E6E6E6"/>
    </w:rPr>
  </w:style>
  <w:style w:type="character" w:styleId="FollowedHyperlink">
    <w:name w:val="FollowedHyperlink"/>
    <w:basedOn w:val="DefaultParagraphFont"/>
    <w:uiPriority w:val="99"/>
    <w:semiHidden/>
    <w:unhideWhenUsed/>
    <w:rsid w:val="00872FE7"/>
    <w:rPr>
      <w:color w:val="333333" w:themeColor="followedHyperlink"/>
      <w:u w:val="single"/>
    </w:rPr>
  </w:style>
  <w:style w:type="paragraph" w:styleId="Revision">
    <w:name w:val="Revision"/>
    <w:hidden/>
    <w:uiPriority w:val="99"/>
    <w:semiHidden/>
    <w:rsid w:val="00C35B89"/>
    <w:pPr>
      <w:spacing w:after="0" w:line="240" w:lineRule="auto"/>
    </w:pPr>
    <w:rPr>
      <w:rFonts w:ascii="Calibri Light" w:hAnsi="Calibri Light"/>
      <w:color w:val="333333" w:themeColor="text1"/>
      <w:sz w:val="20"/>
    </w:rPr>
  </w:style>
  <w:style w:type="character" w:customStyle="1" w:styleId="ListParagraphChar">
    <w:name w:val="List Paragraph Char"/>
    <w:basedOn w:val="DefaultParagraphFont"/>
    <w:link w:val="ListParagraph"/>
    <w:uiPriority w:val="34"/>
    <w:rsid w:val="00845F46"/>
    <w:rPr>
      <w:rFonts w:ascii="Calibri Light" w:hAnsi="Calibri Light"/>
      <w:color w:val="333333" w:themeColor="text1"/>
      <w:sz w:val="20"/>
    </w:rPr>
  </w:style>
  <w:style w:type="table" w:styleId="GridTable4-Accent1">
    <w:name w:val="Grid Table 4 Accent 1"/>
    <w:basedOn w:val="TableNormal"/>
    <w:uiPriority w:val="49"/>
    <w:rsid w:val="000C48B4"/>
    <w:pPr>
      <w:spacing w:after="0" w:line="240" w:lineRule="auto"/>
    </w:pPr>
    <w:tblPr>
      <w:tblStyleRowBandSize w:val="1"/>
      <w:tblStyleColBandSize w:val="1"/>
      <w:tblBorders>
        <w:top w:val="single" w:sz="4" w:space="0" w:color="AADBF4" w:themeColor="accent1" w:themeTint="99"/>
        <w:left w:val="single" w:sz="4" w:space="0" w:color="AADBF4" w:themeColor="accent1" w:themeTint="99"/>
        <w:bottom w:val="single" w:sz="4" w:space="0" w:color="AADBF4" w:themeColor="accent1" w:themeTint="99"/>
        <w:right w:val="single" w:sz="4" w:space="0" w:color="AADBF4" w:themeColor="accent1" w:themeTint="99"/>
        <w:insideH w:val="single" w:sz="4" w:space="0" w:color="AADBF4" w:themeColor="accent1" w:themeTint="99"/>
        <w:insideV w:val="single" w:sz="4" w:space="0" w:color="AADBF4" w:themeColor="accent1" w:themeTint="99"/>
      </w:tblBorders>
    </w:tblPr>
    <w:tblStylePr w:type="firstRow">
      <w:rPr>
        <w:b/>
        <w:bCs/>
        <w:color w:val="FFFFFF" w:themeColor="background1"/>
      </w:rPr>
      <w:tblPr/>
      <w:tcPr>
        <w:tcBorders>
          <w:top w:val="single" w:sz="4" w:space="0" w:color="73C4EE" w:themeColor="accent1"/>
          <w:left w:val="single" w:sz="4" w:space="0" w:color="73C4EE" w:themeColor="accent1"/>
          <w:bottom w:val="single" w:sz="4" w:space="0" w:color="73C4EE" w:themeColor="accent1"/>
          <w:right w:val="single" w:sz="4" w:space="0" w:color="73C4EE" w:themeColor="accent1"/>
          <w:insideH w:val="nil"/>
          <w:insideV w:val="nil"/>
        </w:tcBorders>
        <w:shd w:val="clear" w:color="auto" w:fill="73C4EE" w:themeFill="accent1"/>
      </w:tcPr>
    </w:tblStylePr>
    <w:tblStylePr w:type="lastRow">
      <w:rPr>
        <w:b/>
        <w:bCs/>
      </w:rPr>
      <w:tblPr/>
      <w:tcPr>
        <w:tcBorders>
          <w:top w:val="double" w:sz="4" w:space="0" w:color="73C4EE" w:themeColor="accent1"/>
        </w:tcBorders>
      </w:tcPr>
    </w:tblStylePr>
    <w:tblStylePr w:type="firstCol">
      <w:rPr>
        <w:b/>
        <w:bCs/>
      </w:rPr>
    </w:tblStylePr>
    <w:tblStylePr w:type="lastCol">
      <w:rPr>
        <w:b/>
        <w:bCs/>
      </w:rPr>
    </w:tblStylePr>
    <w:tblStylePr w:type="band1Vert">
      <w:tblPr/>
      <w:tcPr>
        <w:shd w:val="clear" w:color="auto" w:fill="E2F3FB" w:themeFill="accent1" w:themeFillTint="33"/>
      </w:tcPr>
    </w:tblStylePr>
    <w:tblStylePr w:type="band1Horz">
      <w:tblPr/>
      <w:tcPr>
        <w:shd w:val="clear" w:color="auto" w:fill="E2F3FB" w:themeFill="accent1" w:themeFillTint="33"/>
      </w:tcPr>
    </w:tblStylePr>
  </w:style>
  <w:style w:type="character" w:styleId="CommentReference">
    <w:name w:val="annotation reference"/>
    <w:basedOn w:val="DefaultParagraphFont"/>
    <w:uiPriority w:val="99"/>
    <w:semiHidden/>
    <w:unhideWhenUsed/>
    <w:rsid w:val="001D1E77"/>
    <w:rPr>
      <w:sz w:val="16"/>
      <w:szCs w:val="16"/>
    </w:rPr>
  </w:style>
  <w:style w:type="paragraph" w:styleId="CommentText">
    <w:name w:val="annotation text"/>
    <w:basedOn w:val="Normal"/>
    <w:link w:val="CommentTextChar"/>
    <w:uiPriority w:val="99"/>
    <w:unhideWhenUsed/>
    <w:rsid w:val="001D1E77"/>
    <w:pPr>
      <w:spacing w:line="240" w:lineRule="auto"/>
    </w:pPr>
    <w:rPr>
      <w:szCs w:val="20"/>
    </w:rPr>
  </w:style>
  <w:style w:type="character" w:customStyle="1" w:styleId="CommentTextChar">
    <w:name w:val="Comment Text Char"/>
    <w:basedOn w:val="DefaultParagraphFont"/>
    <w:link w:val="CommentText"/>
    <w:uiPriority w:val="99"/>
    <w:rsid w:val="001D1E77"/>
    <w:rPr>
      <w:rFonts w:ascii="Calibri Light" w:hAnsi="Calibri Light"/>
      <w:color w:val="333333" w:themeColor="text1"/>
      <w:sz w:val="20"/>
      <w:szCs w:val="20"/>
    </w:rPr>
  </w:style>
  <w:style w:type="paragraph" w:styleId="CommentSubject">
    <w:name w:val="annotation subject"/>
    <w:basedOn w:val="CommentText"/>
    <w:next w:val="CommentText"/>
    <w:link w:val="CommentSubjectChar"/>
    <w:uiPriority w:val="99"/>
    <w:semiHidden/>
    <w:unhideWhenUsed/>
    <w:rsid w:val="001D1E77"/>
    <w:rPr>
      <w:b/>
      <w:bCs/>
    </w:rPr>
  </w:style>
  <w:style w:type="character" w:customStyle="1" w:styleId="CommentSubjectChar">
    <w:name w:val="Comment Subject Char"/>
    <w:basedOn w:val="CommentTextChar"/>
    <w:link w:val="CommentSubject"/>
    <w:uiPriority w:val="99"/>
    <w:semiHidden/>
    <w:rsid w:val="001D1E77"/>
    <w:rPr>
      <w:rFonts w:ascii="Calibri Light" w:hAnsi="Calibri Light"/>
      <w:b/>
      <w:bCs/>
      <w:color w:val="333333" w:themeColor="text1"/>
      <w:sz w:val="20"/>
      <w:szCs w:val="20"/>
    </w:rPr>
  </w:style>
  <w:style w:type="table" w:customStyle="1" w:styleId="Tabelraster1">
    <w:name w:val="Tabelraster1"/>
    <w:basedOn w:val="TableNormal"/>
    <w:next w:val="TableGrid"/>
    <w:uiPriority w:val="59"/>
    <w:rsid w:val="00DC3E7B"/>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2-Accent4">
    <w:name w:val="List Table 2 Accent 4"/>
    <w:basedOn w:val="TableNormal"/>
    <w:uiPriority w:val="47"/>
    <w:rsid w:val="00CB4496"/>
    <w:pPr>
      <w:spacing w:after="0" w:line="240" w:lineRule="auto"/>
    </w:pPr>
    <w:tblPr>
      <w:tblStyleRowBandSize w:val="1"/>
      <w:tblStyleColBandSize w:val="1"/>
      <w:tblBorders>
        <w:top w:val="single" w:sz="4" w:space="0" w:color="4267DE" w:themeColor="accent4" w:themeTint="99"/>
        <w:bottom w:val="single" w:sz="4" w:space="0" w:color="4267DE" w:themeColor="accent4" w:themeTint="99"/>
        <w:insideH w:val="single" w:sz="4" w:space="0" w:color="4267DE"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CCF4" w:themeFill="accent4" w:themeFillTint="33"/>
      </w:tcPr>
    </w:tblStylePr>
    <w:tblStylePr w:type="band1Horz">
      <w:tblPr/>
      <w:tcPr>
        <w:shd w:val="clear" w:color="auto" w:fill="C0CCF4" w:themeFill="accent4" w:themeFillTint="33"/>
      </w:tcPr>
    </w:tblStylePr>
  </w:style>
  <w:style w:type="table" w:styleId="ListTable3-Accent1">
    <w:name w:val="List Table 3 Accent 1"/>
    <w:basedOn w:val="TableNormal"/>
    <w:uiPriority w:val="48"/>
    <w:rsid w:val="00CB4496"/>
    <w:pPr>
      <w:spacing w:after="0" w:line="240" w:lineRule="auto"/>
    </w:pPr>
    <w:tblPr>
      <w:tblStyleRowBandSize w:val="1"/>
      <w:tblStyleColBandSize w:val="1"/>
      <w:tblBorders>
        <w:top w:val="single" w:sz="4" w:space="0" w:color="73C4EE" w:themeColor="accent1"/>
        <w:left w:val="single" w:sz="4" w:space="0" w:color="73C4EE" w:themeColor="accent1"/>
        <w:bottom w:val="single" w:sz="4" w:space="0" w:color="73C4EE" w:themeColor="accent1"/>
        <w:right w:val="single" w:sz="4" w:space="0" w:color="73C4EE" w:themeColor="accent1"/>
      </w:tblBorders>
    </w:tblPr>
    <w:tblStylePr w:type="firstRow">
      <w:rPr>
        <w:b/>
        <w:bCs/>
        <w:color w:val="FFFFFF" w:themeColor="background1"/>
      </w:rPr>
      <w:tblPr/>
      <w:tcPr>
        <w:shd w:val="clear" w:color="auto" w:fill="73C4EE" w:themeFill="accent1"/>
      </w:tcPr>
    </w:tblStylePr>
    <w:tblStylePr w:type="lastRow">
      <w:rPr>
        <w:b/>
        <w:bCs/>
      </w:rPr>
      <w:tblPr/>
      <w:tcPr>
        <w:tcBorders>
          <w:top w:val="double" w:sz="4" w:space="0" w:color="73C4EE"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3C4EE" w:themeColor="accent1"/>
          <w:right w:val="single" w:sz="4" w:space="0" w:color="73C4EE" w:themeColor="accent1"/>
        </w:tcBorders>
      </w:tcPr>
    </w:tblStylePr>
    <w:tblStylePr w:type="band1Horz">
      <w:tblPr/>
      <w:tcPr>
        <w:tcBorders>
          <w:top w:val="single" w:sz="4" w:space="0" w:color="73C4EE" w:themeColor="accent1"/>
          <w:bottom w:val="single" w:sz="4" w:space="0" w:color="73C4EE"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C4EE" w:themeColor="accent1"/>
          <w:left w:val="nil"/>
        </w:tcBorders>
      </w:tcPr>
    </w:tblStylePr>
    <w:tblStylePr w:type="swCell">
      <w:tblPr/>
      <w:tcPr>
        <w:tcBorders>
          <w:top w:val="double" w:sz="4" w:space="0" w:color="73C4EE" w:themeColor="accent1"/>
          <w:right w:val="nil"/>
        </w:tcBorders>
      </w:tcPr>
    </w:tblStylePr>
  </w:style>
  <w:style w:type="table" w:styleId="ListTable3">
    <w:name w:val="List Table 3"/>
    <w:basedOn w:val="TableNormal"/>
    <w:uiPriority w:val="48"/>
    <w:rsid w:val="00E51F6B"/>
    <w:pPr>
      <w:spacing w:after="0" w:line="240" w:lineRule="auto"/>
    </w:pPr>
    <w:tblPr>
      <w:tblStyleRowBandSize w:val="1"/>
      <w:tblStyleColBandSize w:val="1"/>
      <w:tblBorders>
        <w:top w:val="single" w:sz="4" w:space="0" w:color="333333" w:themeColor="text1"/>
        <w:left w:val="single" w:sz="4" w:space="0" w:color="333333" w:themeColor="text1"/>
        <w:bottom w:val="single" w:sz="4" w:space="0" w:color="333333" w:themeColor="text1"/>
        <w:right w:val="single" w:sz="4" w:space="0" w:color="333333" w:themeColor="text1"/>
      </w:tblBorders>
    </w:tblPr>
    <w:tblStylePr w:type="firstRow">
      <w:rPr>
        <w:b/>
        <w:bCs/>
        <w:color w:val="FFFFFF" w:themeColor="background1"/>
      </w:rPr>
      <w:tblPr/>
      <w:tcPr>
        <w:shd w:val="clear" w:color="auto" w:fill="333333" w:themeFill="text1"/>
      </w:tcPr>
    </w:tblStylePr>
    <w:tblStylePr w:type="lastRow">
      <w:rPr>
        <w:b/>
        <w:bCs/>
      </w:rPr>
      <w:tblPr/>
      <w:tcPr>
        <w:tcBorders>
          <w:top w:val="double" w:sz="4" w:space="0" w:color="333333"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33333" w:themeColor="text1"/>
          <w:right w:val="single" w:sz="4" w:space="0" w:color="333333" w:themeColor="text1"/>
        </w:tcBorders>
      </w:tcPr>
    </w:tblStylePr>
    <w:tblStylePr w:type="band1Horz">
      <w:tblPr/>
      <w:tcPr>
        <w:tcBorders>
          <w:top w:val="single" w:sz="4" w:space="0" w:color="333333" w:themeColor="text1"/>
          <w:bottom w:val="single" w:sz="4" w:space="0" w:color="333333"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3333" w:themeColor="text1"/>
          <w:left w:val="nil"/>
        </w:tcBorders>
      </w:tcPr>
    </w:tblStylePr>
    <w:tblStylePr w:type="swCell">
      <w:tblPr/>
      <w:tcPr>
        <w:tcBorders>
          <w:top w:val="double" w:sz="4" w:space="0" w:color="333333" w:themeColor="text1"/>
          <w:right w:val="nil"/>
        </w:tcBorders>
      </w:tcPr>
    </w:tblStylePr>
  </w:style>
  <w:style w:type="table" w:styleId="ListTable2">
    <w:name w:val="List Table 2"/>
    <w:basedOn w:val="TableNormal"/>
    <w:uiPriority w:val="47"/>
    <w:rsid w:val="00E51F6B"/>
    <w:pPr>
      <w:spacing w:after="0" w:line="240" w:lineRule="auto"/>
    </w:pPr>
    <w:tblPr>
      <w:tblStyleRowBandSize w:val="1"/>
      <w:tblStyleColBandSize w:val="1"/>
      <w:tblBorders>
        <w:top w:val="single" w:sz="4" w:space="0" w:color="848484" w:themeColor="text1" w:themeTint="99"/>
        <w:bottom w:val="single" w:sz="4" w:space="0" w:color="848484" w:themeColor="text1" w:themeTint="99"/>
        <w:insideH w:val="single" w:sz="4" w:space="0" w:color="848484"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6D6D6" w:themeFill="text1" w:themeFillTint="33"/>
      </w:tcPr>
    </w:tblStylePr>
    <w:tblStylePr w:type="band1Horz">
      <w:tblPr/>
      <w:tcPr>
        <w:shd w:val="clear" w:color="auto" w:fill="D6D6D6"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137731">
      <w:bodyDiv w:val="1"/>
      <w:marLeft w:val="0"/>
      <w:marRight w:val="0"/>
      <w:marTop w:val="0"/>
      <w:marBottom w:val="0"/>
      <w:divBdr>
        <w:top w:val="none" w:sz="0" w:space="0" w:color="auto"/>
        <w:left w:val="none" w:sz="0" w:space="0" w:color="auto"/>
        <w:bottom w:val="none" w:sz="0" w:space="0" w:color="auto"/>
        <w:right w:val="none" w:sz="0" w:space="0" w:color="auto"/>
      </w:divBdr>
    </w:div>
    <w:div w:id="812715598">
      <w:bodyDiv w:val="1"/>
      <w:marLeft w:val="0"/>
      <w:marRight w:val="0"/>
      <w:marTop w:val="0"/>
      <w:marBottom w:val="0"/>
      <w:divBdr>
        <w:top w:val="none" w:sz="0" w:space="0" w:color="auto"/>
        <w:left w:val="none" w:sz="0" w:space="0" w:color="auto"/>
        <w:bottom w:val="none" w:sz="0" w:space="0" w:color="auto"/>
        <w:right w:val="none" w:sz="0" w:space="0" w:color="auto"/>
      </w:divBdr>
      <w:divsChild>
        <w:div w:id="761488035">
          <w:marLeft w:val="0"/>
          <w:marRight w:val="0"/>
          <w:marTop w:val="0"/>
          <w:marBottom w:val="0"/>
          <w:divBdr>
            <w:top w:val="none" w:sz="0" w:space="0" w:color="auto"/>
            <w:left w:val="none" w:sz="0" w:space="0" w:color="auto"/>
            <w:bottom w:val="none" w:sz="0" w:space="0" w:color="auto"/>
            <w:right w:val="none" w:sz="0" w:space="0" w:color="auto"/>
          </w:divBdr>
        </w:div>
      </w:divsChild>
    </w:div>
    <w:div w:id="1303389301">
      <w:bodyDiv w:val="1"/>
      <w:marLeft w:val="0"/>
      <w:marRight w:val="0"/>
      <w:marTop w:val="0"/>
      <w:marBottom w:val="0"/>
      <w:divBdr>
        <w:top w:val="none" w:sz="0" w:space="0" w:color="auto"/>
        <w:left w:val="none" w:sz="0" w:space="0" w:color="auto"/>
        <w:bottom w:val="none" w:sz="0" w:space="0" w:color="auto"/>
        <w:right w:val="none" w:sz="0" w:space="0" w:color="auto"/>
      </w:divBdr>
    </w:div>
    <w:div w:id="175015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tif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EIT Colour Palette">
      <a:dk1>
        <a:srgbClr val="333333"/>
      </a:dk1>
      <a:lt1>
        <a:srgbClr val="FFFFFF"/>
      </a:lt1>
      <a:dk2>
        <a:srgbClr val="034EA2"/>
      </a:dk2>
      <a:lt2>
        <a:srgbClr val="6BB745"/>
      </a:lt2>
      <a:accent1>
        <a:srgbClr val="73C4EE"/>
      </a:accent1>
      <a:accent2>
        <a:srgbClr val="630F7A"/>
      </a:accent2>
      <a:accent3>
        <a:srgbClr val="E74394"/>
      </a:accent3>
      <a:accent4>
        <a:srgbClr val="152D79"/>
      </a:accent4>
      <a:accent5>
        <a:srgbClr val="FDCD15"/>
      </a:accent5>
      <a:accent6>
        <a:srgbClr val="00AFAA"/>
      </a:accent6>
      <a:hlink>
        <a:srgbClr val="333333"/>
      </a:hlink>
      <a:folHlink>
        <a:srgbClr val="3333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01982-3991-40CF-A9DE-FC6D5AE91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1915</Words>
  <Characters>10922</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EIT Digital</Company>
  <LinksUpToDate>false</LinksUpToDate>
  <CharactersWithSpaces>12812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EIT</dc:creator>
  <cp:keywords/>
  <dc:description/>
  <cp:lastModifiedBy>DB</cp:lastModifiedBy>
  <cp:revision>1</cp:revision>
  <cp:lastPrinted>2018-07-20T07:53:00Z</cp:lastPrinted>
  <dcterms:created xsi:type="dcterms:W3CDTF">2020-06-22T12:15:00Z</dcterms:created>
  <dcterms:modified xsi:type="dcterms:W3CDTF">2023-09-28T09:31:00Z</dcterms:modified>
</cp:coreProperties>
</file>